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00F0A0" w14:textId="2103E1FE" w:rsidR="004C67E0" w:rsidRPr="00D130A7" w:rsidRDefault="00213548" w:rsidP="004C67E0">
      <w:pPr>
        <w:tabs>
          <w:tab w:val="right" w:pos="9630"/>
        </w:tabs>
        <w:spacing w:after="0"/>
        <w:jc w:val="both"/>
        <w:rPr>
          <w:rFonts w:ascii="Arial" w:hAnsi="Arial" w:cs="Arial"/>
          <w:b/>
          <w:sz w:val="24"/>
          <w:szCs w:val="24"/>
        </w:rPr>
      </w:pPr>
      <w:bookmarkStart w:id="0" w:name="page1"/>
      <w:bookmarkStart w:id="1" w:name="_GoBack"/>
      <w:bookmarkEnd w:id="1"/>
      <w:r>
        <w:rPr>
          <w:rFonts w:ascii="Arial" w:hAnsi="Arial" w:cs="Arial"/>
          <w:b/>
          <w:sz w:val="24"/>
          <w:szCs w:val="24"/>
        </w:rPr>
        <w:t>3GPP TSG-RAN WG4 Meeting #9</w:t>
      </w:r>
      <w:r w:rsidR="00E00D29">
        <w:rPr>
          <w:rFonts w:ascii="Arial" w:hAnsi="Arial" w:cs="Arial"/>
          <w:b/>
          <w:sz w:val="24"/>
          <w:szCs w:val="24"/>
        </w:rPr>
        <w:t>4</w:t>
      </w:r>
      <w:r w:rsidR="00C241CB">
        <w:rPr>
          <w:rFonts w:ascii="Arial" w:hAnsi="Arial" w:cs="Arial" w:hint="eastAsia"/>
          <w:b/>
          <w:sz w:val="24"/>
          <w:szCs w:val="24"/>
          <w:lang w:eastAsia="ja-JP"/>
        </w:rPr>
        <w:t>-e</w:t>
      </w:r>
      <w:r w:rsidR="004C67E0" w:rsidRPr="004C67E0">
        <w:rPr>
          <w:rFonts w:ascii="Arial" w:hAnsi="Arial" w:cs="Arial"/>
          <w:b/>
          <w:sz w:val="24"/>
          <w:szCs w:val="24"/>
        </w:rPr>
        <w:tab/>
      </w:r>
      <w:r w:rsidR="00530D68" w:rsidRPr="00530D68">
        <w:rPr>
          <w:rFonts w:ascii="Arial" w:hAnsi="Arial" w:cs="Arial"/>
          <w:b/>
          <w:sz w:val="24"/>
          <w:szCs w:val="24"/>
        </w:rPr>
        <w:t>R4-2000946</w:t>
      </w:r>
    </w:p>
    <w:p w14:paraId="348B3C62" w14:textId="15BCBAF4" w:rsidR="00214859" w:rsidRPr="00D130A7" w:rsidRDefault="00E00D29" w:rsidP="004C67E0">
      <w:pPr>
        <w:tabs>
          <w:tab w:val="right" w:pos="9630"/>
        </w:tabs>
        <w:spacing w:after="0"/>
        <w:jc w:val="both"/>
        <w:rPr>
          <w:lang w:eastAsia="ja-JP"/>
        </w:rPr>
      </w:pPr>
      <w:r>
        <w:rPr>
          <w:rFonts w:ascii="Arial" w:eastAsia="SimSun" w:hAnsi="Arial"/>
          <w:b/>
          <w:sz w:val="24"/>
          <w:szCs w:val="24"/>
          <w:lang w:eastAsia="zh-CN"/>
        </w:rPr>
        <w:t>e-meeting</w:t>
      </w:r>
      <w:r w:rsidR="00213548" w:rsidRPr="00C13890">
        <w:rPr>
          <w:rFonts w:ascii="Arial" w:eastAsia="SimSun" w:hAnsi="Arial"/>
          <w:b/>
          <w:sz w:val="24"/>
          <w:szCs w:val="24"/>
          <w:lang w:eastAsia="zh-CN"/>
        </w:rPr>
        <w:t xml:space="preserve">, </w:t>
      </w:r>
      <w:r>
        <w:rPr>
          <w:rFonts w:ascii="Arial" w:eastAsia="SimSun" w:hAnsi="Arial"/>
          <w:b/>
          <w:sz w:val="24"/>
          <w:szCs w:val="24"/>
          <w:lang w:eastAsia="zh-CN"/>
        </w:rPr>
        <w:t>24</w:t>
      </w:r>
      <w:r w:rsidR="00213548" w:rsidRPr="00C13890">
        <w:rPr>
          <w:rFonts w:ascii="Arial" w:eastAsia="SimSun" w:hAnsi="Arial"/>
          <w:b/>
          <w:sz w:val="24"/>
          <w:szCs w:val="24"/>
          <w:vertAlign w:val="superscript"/>
          <w:lang w:eastAsia="zh-CN"/>
        </w:rPr>
        <w:t>th</w:t>
      </w:r>
      <w:r w:rsidR="00213548" w:rsidRPr="00C13890">
        <w:rPr>
          <w:rFonts w:ascii="Arial" w:eastAsia="SimSun" w:hAnsi="Arial" w:hint="eastAsia"/>
          <w:b/>
          <w:sz w:val="24"/>
          <w:szCs w:val="24"/>
          <w:lang w:eastAsia="zh-CN"/>
        </w:rPr>
        <w:t xml:space="preserve"> </w:t>
      </w:r>
      <w:r>
        <w:rPr>
          <w:rFonts w:ascii="Arial" w:eastAsia="SimSun" w:hAnsi="Arial"/>
          <w:b/>
          <w:sz w:val="24"/>
          <w:szCs w:val="24"/>
          <w:lang w:eastAsia="zh-CN"/>
        </w:rPr>
        <w:t xml:space="preserve">Feb </w:t>
      </w:r>
      <w:r w:rsidR="00213548">
        <w:rPr>
          <w:rFonts w:ascii="Arial" w:eastAsia="SimSun" w:hAnsi="Arial"/>
          <w:b/>
          <w:sz w:val="24"/>
          <w:szCs w:val="24"/>
          <w:lang w:eastAsia="zh-CN"/>
        </w:rPr>
        <w:t>-</w:t>
      </w:r>
      <w:r w:rsidR="00213548" w:rsidRPr="00C13890">
        <w:rPr>
          <w:rFonts w:ascii="Arial" w:eastAsia="SimSun" w:hAnsi="Arial" w:hint="eastAsia"/>
          <w:b/>
          <w:sz w:val="24"/>
          <w:szCs w:val="24"/>
          <w:lang w:eastAsia="zh-CN"/>
        </w:rPr>
        <w:t xml:space="preserve"> </w:t>
      </w:r>
      <w:r>
        <w:rPr>
          <w:rFonts w:ascii="Arial" w:eastAsia="SimSun" w:hAnsi="Arial"/>
          <w:b/>
          <w:sz w:val="24"/>
          <w:szCs w:val="24"/>
          <w:lang w:eastAsia="zh-CN"/>
        </w:rPr>
        <w:t>6</w:t>
      </w:r>
      <w:r>
        <w:rPr>
          <w:rFonts w:ascii="Arial" w:eastAsia="SimSun" w:hAnsi="Arial"/>
          <w:b/>
          <w:sz w:val="24"/>
          <w:szCs w:val="24"/>
          <w:vertAlign w:val="superscript"/>
          <w:lang w:eastAsia="zh-CN"/>
        </w:rPr>
        <w:t>th</w:t>
      </w:r>
      <w:r w:rsidR="00213548" w:rsidRPr="00C13890">
        <w:rPr>
          <w:rFonts w:ascii="Arial" w:eastAsia="SimSun" w:hAnsi="Arial"/>
          <w:b/>
          <w:sz w:val="24"/>
          <w:szCs w:val="24"/>
          <w:lang w:eastAsia="zh-CN"/>
        </w:rPr>
        <w:t xml:space="preserve"> </w:t>
      </w:r>
      <w:r>
        <w:rPr>
          <w:rFonts w:ascii="Arial" w:eastAsia="SimSun" w:hAnsi="Arial"/>
          <w:b/>
          <w:sz w:val="24"/>
          <w:szCs w:val="24"/>
          <w:lang w:eastAsia="zh-CN"/>
        </w:rPr>
        <w:t>Mar</w:t>
      </w:r>
      <w:r w:rsidR="00213548" w:rsidRPr="00C13890">
        <w:rPr>
          <w:rFonts w:ascii="Arial" w:eastAsia="SimSun" w:hAnsi="Arial"/>
          <w:b/>
          <w:sz w:val="24"/>
          <w:szCs w:val="24"/>
          <w:lang w:eastAsia="zh-CN"/>
        </w:rPr>
        <w:t>, 20</w:t>
      </w:r>
      <w:r>
        <w:rPr>
          <w:rFonts w:ascii="Arial" w:eastAsia="SimSun" w:hAnsi="Arial"/>
          <w:b/>
          <w:sz w:val="24"/>
          <w:szCs w:val="24"/>
          <w:lang w:eastAsia="zh-CN"/>
        </w:rPr>
        <w:t>20</w:t>
      </w:r>
    </w:p>
    <w:p w14:paraId="60665374" w14:textId="77777777" w:rsidR="00E414C6" w:rsidRPr="00D130A7" w:rsidRDefault="00E414C6" w:rsidP="00214859">
      <w:pPr>
        <w:tabs>
          <w:tab w:val="left" w:pos="1985"/>
        </w:tabs>
        <w:jc w:val="both"/>
        <w:rPr>
          <w:rFonts w:ascii="Arial" w:hAnsi="Arial"/>
          <w:b/>
          <w:sz w:val="24"/>
          <w:lang w:val="en-US"/>
        </w:rPr>
      </w:pPr>
    </w:p>
    <w:p w14:paraId="5C98555D" w14:textId="13E40A47" w:rsidR="00214859" w:rsidRPr="00D130A7" w:rsidRDefault="00214859" w:rsidP="00214859">
      <w:pPr>
        <w:tabs>
          <w:tab w:val="left" w:pos="1985"/>
        </w:tabs>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FB2B07">
        <w:rPr>
          <w:rFonts w:ascii="Arial" w:hAnsi="Arial"/>
          <w:sz w:val="24"/>
          <w:lang w:val="en-US" w:eastAsia="ja-JP"/>
        </w:rPr>
        <w:t>8</w:t>
      </w:r>
      <w:r w:rsidR="00902528">
        <w:rPr>
          <w:rFonts w:ascii="Arial" w:hAnsi="Arial"/>
          <w:sz w:val="24"/>
          <w:lang w:val="en-US"/>
        </w:rPr>
        <w:t>.16.1.</w:t>
      </w:r>
      <w:r w:rsidR="00586806">
        <w:rPr>
          <w:rFonts w:ascii="Arial" w:hAnsi="Arial"/>
          <w:sz w:val="24"/>
          <w:lang w:val="en-US"/>
        </w:rPr>
        <w:t>2</w:t>
      </w:r>
    </w:p>
    <w:p w14:paraId="5B0FC1DA" w14:textId="77777777" w:rsidR="0081689A" w:rsidRPr="00891A01" w:rsidRDefault="0081689A" w:rsidP="00DC39A9">
      <w:pPr>
        <w:tabs>
          <w:tab w:val="left" w:pos="1985"/>
        </w:tabs>
        <w:ind w:left="1136" w:hanging="1136"/>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558E0C3A" w:rsidR="00FA6851" w:rsidRPr="00891A01" w:rsidRDefault="0081689A" w:rsidP="0081689A">
      <w:pPr>
        <w:tabs>
          <w:tab w:val="left" w:pos="1985"/>
        </w:tabs>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FB2B07" w:rsidRPr="00FB2B07">
        <w:rPr>
          <w:rFonts w:ascii="Arial" w:hAnsi="Arial"/>
          <w:sz w:val="24"/>
          <w:lang w:val="en-US"/>
        </w:rPr>
        <w:t>Definition of intra-frequency measurement for CSI-RS based L3 measurement</w:t>
      </w:r>
    </w:p>
    <w:p w14:paraId="5CBDDE9A" w14:textId="11CFD2E6" w:rsidR="0081689A" w:rsidRPr="00891A01" w:rsidRDefault="0081689A" w:rsidP="0081689A">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E33002F" w:rsidR="00906173" w:rsidRDefault="009C628D" w:rsidP="00CA6520">
      <w:pPr>
        <w:pStyle w:val="1"/>
      </w:pPr>
      <w:r w:rsidRPr="00891A01">
        <w:rPr>
          <w:rFonts w:hint="eastAsia"/>
          <w:lang w:eastAsia="ja-JP"/>
        </w:rPr>
        <w:t xml:space="preserve">1. </w:t>
      </w:r>
      <w:r w:rsidR="00906173" w:rsidRPr="00891A01">
        <w:t>Introduction</w:t>
      </w:r>
    </w:p>
    <w:p w14:paraId="525B3614" w14:textId="66A8933A" w:rsidR="00C15958" w:rsidRDefault="00D87D54" w:rsidP="00A14921">
      <w:pPr>
        <w:jc w:val="both"/>
        <w:rPr>
          <w:noProof/>
          <w:lang w:eastAsia="ja-JP"/>
        </w:rPr>
      </w:pPr>
      <w:r>
        <w:rPr>
          <w:lang w:eastAsia="ja-JP"/>
        </w:rPr>
        <w:t>At the RAN4 #93</w:t>
      </w:r>
      <w:r w:rsidR="00522D01">
        <w:rPr>
          <w:lang w:eastAsia="ja-JP"/>
        </w:rPr>
        <w:t xml:space="preserve"> meeting,</w:t>
      </w:r>
      <w:r>
        <w:rPr>
          <w:lang w:eastAsia="ja-JP"/>
        </w:rPr>
        <w:t xml:space="preserve"> the WF on RRM requirements for CSI-RS based L3 measurement was </w:t>
      </w:r>
      <w:r w:rsidR="001A6BB2">
        <w:rPr>
          <w:lang w:eastAsia="ja-JP"/>
        </w:rPr>
        <w:t xml:space="preserve">agreed </w:t>
      </w:r>
      <w:r>
        <w:rPr>
          <w:lang w:eastAsia="ja-JP"/>
        </w:rPr>
        <w:t>[1]</w:t>
      </w:r>
      <w:r w:rsidR="00C15958">
        <w:rPr>
          <w:lang w:eastAsia="ja-JP"/>
        </w:rPr>
        <w:t xml:space="preserve">. </w:t>
      </w:r>
      <w:r>
        <w:rPr>
          <w:lang w:eastAsia="ja-JP"/>
        </w:rPr>
        <w:t xml:space="preserve">Followings are the </w:t>
      </w:r>
      <w:r>
        <w:rPr>
          <w:rFonts w:hint="eastAsia"/>
          <w:lang w:eastAsia="ja-JP"/>
        </w:rPr>
        <w:t xml:space="preserve">agreements </w:t>
      </w:r>
      <w:r w:rsidR="001A6BB2">
        <w:rPr>
          <w:lang w:eastAsia="ja-JP"/>
        </w:rPr>
        <w:t xml:space="preserve">on </w:t>
      </w:r>
      <w:r>
        <w:rPr>
          <w:lang w:eastAsia="ja-JP"/>
        </w:rPr>
        <w:t xml:space="preserve">definition of the MO </w:t>
      </w:r>
      <w:r w:rsidR="001A6BB2">
        <w:rPr>
          <w:lang w:eastAsia="ja-JP"/>
        </w:rPr>
        <w:t xml:space="preserve">configurations </w:t>
      </w:r>
      <w:r>
        <w:rPr>
          <w:lang w:eastAsia="ja-JP"/>
        </w:rPr>
        <w:t>[1].</w:t>
      </w:r>
    </w:p>
    <w:p w14:paraId="0E81BED8" w14:textId="5DDF6C5E" w:rsidR="00FB2B07" w:rsidRDefault="00C15958" w:rsidP="00A14921">
      <w:pPr>
        <w:jc w:val="both"/>
        <w:rPr>
          <w:noProof/>
          <w:lang w:eastAsia="ja-JP"/>
        </w:rPr>
      </w:pPr>
      <w:r>
        <w:rPr>
          <w:noProof/>
          <w:lang w:val="en-US" w:eastAsia="ja-JP"/>
        </w:rPr>
        <mc:AlternateContent>
          <mc:Choice Requires="wps">
            <w:drawing>
              <wp:inline distT="0" distB="0" distL="0" distR="0" wp14:anchorId="752396DF" wp14:editId="26055036">
                <wp:extent cx="6106160" cy="1050878"/>
                <wp:effectExtent l="0" t="0" r="27940" b="1651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6160" cy="1050878"/>
                        </a:xfrm>
                        <a:prstGeom prst="rect">
                          <a:avLst/>
                        </a:prstGeom>
                        <a:solidFill>
                          <a:srgbClr val="FFFFFF"/>
                        </a:solidFill>
                        <a:ln w="9525">
                          <a:solidFill>
                            <a:srgbClr val="000000"/>
                          </a:solidFill>
                          <a:miter lim="800000"/>
                          <a:headEnd/>
                          <a:tailEnd/>
                        </a:ln>
                      </wps:spPr>
                      <wps:txbx>
                        <w:txbxContent>
                          <w:p w14:paraId="0F3E69C2" w14:textId="77777777" w:rsidR="00C15958" w:rsidRPr="00B813F0" w:rsidRDefault="00C15958" w:rsidP="00AE29F0">
                            <w:pPr>
                              <w:spacing w:after="0"/>
                              <w:jc w:val="both"/>
                              <w:rPr>
                                <w:lang w:val="en-US" w:eastAsia="ja-JP"/>
                              </w:rPr>
                            </w:pPr>
                            <w:r w:rsidRPr="00B813F0">
                              <w:rPr>
                                <w:lang w:val="en-US" w:eastAsia="ja-JP"/>
                              </w:rPr>
                              <w:t>MO configuration</w:t>
                            </w:r>
                          </w:p>
                          <w:p w14:paraId="686BFAFC" w14:textId="77777777" w:rsidR="00C15958" w:rsidRPr="00B813F0" w:rsidRDefault="00C15958" w:rsidP="00AE29F0">
                            <w:pPr>
                              <w:numPr>
                                <w:ilvl w:val="0"/>
                                <w:numId w:val="34"/>
                              </w:numPr>
                              <w:spacing w:after="0"/>
                              <w:jc w:val="both"/>
                              <w:rPr>
                                <w:lang w:val="en-US" w:eastAsia="ja-JP"/>
                              </w:rPr>
                            </w:pPr>
                            <w:r w:rsidRPr="00B813F0">
                              <w:rPr>
                                <w:rFonts w:hint="eastAsia"/>
                                <w:lang w:val="en-US" w:eastAsia="ja-JP"/>
                              </w:rPr>
                              <w:t xml:space="preserve">Case 1: all CSI-RS resources in the same MO </w:t>
                            </w:r>
                            <w:r w:rsidRPr="00B813F0">
                              <w:rPr>
                                <w:lang w:val="en-US" w:eastAsia="ja-JP"/>
                              </w:rPr>
                              <w:t>have t</w:t>
                            </w:r>
                            <w:r w:rsidRPr="00B813F0">
                              <w:rPr>
                                <w:rFonts w:hint="eastAsia"/>
                                <w:lang w:val="en-US" w:eastAsia="ja-JP"/>
                              </w:rPr>
                              <w:t>he same center frequency, BW, SCS, CP type configure</w:t>
                            </w:r>
                            <w:r w:rsidRPr="00B813F0">
                              <w:rPr>
                                <w:lang w:val="en-US" w:eastAsia="ja-JP"/>
                              </w:rPr>
                              <w:t>d</w:t>
                            </w:r>
                            <w:r w:rsidRPr="00B813F0">
                              <w:rPr>
                                <w:rFonts w:hint="eastAsia"/>
                                <w:lang w:val="en-US" w:eastAsia="ja-JP"/>
                              </w:rPr>
                              <w:t>.</w:t>
                            </w:r>
                          </w:p>
                          <w:p w14:paraId="118888A4" w14:textId="77777777" w:rsidR="00C15958" w:rsidRPr="00B813F0" w:rsidRDefault="00C15958" w:rsidP="00AE29F0">
                            <w:pPr>
                              <w:numPr>
                                <w:ilvl w:val="0"/>
                                <w:numId w:val="34"/>
                              </w:numPr>
                              <w:spacing w:after="0"/>
                              <w:jc w:val="both"/>
                              <w:rPr>
                                <w:lang w:val="en-US" w:eastAsia="ja-JP"/>
                              </w:rPr>
                            </w:pPr>
                            <w:r w:rsidRPr="00B813F0">
                              <w:rPr>
                                <w:rFonts w:hint="eastAsia"/>
                                <w:lang w:val="en-US" w:eastAsia="ja-JP"/>
                              </w:rPr>
                              <w:t xml:space="preserve">Case </w:t>
                            </w:r>
                            <w:r w:rsidRPr="00B813F0">
                              <w:rPr>
                                <w:lang w:val="en-US" w:eastAsia="ja-JP"/>
                              </w:rPr>
                              <w:t>2</w:t>
                            </w:r>
                            <w:r w:rsidRPr="00B813F0">
                              <w:rPr>
                                <w:rFonts w:hint="eastAsia"/>
                                <w:lang w:val="en-US" w:eastAsia="ja-JP"/>
                              </w:rPr>
                              <w:t xml:space="preserve">: all CSI-RS resources in the same MO </w:t>
                            </w:r>
                            <w:r w:rsidRPr="00B813F0">
                              <w:rPr>
                                <w:lang w:val="en-US" w:eastAsia="ja-JP"/>
                              </w:rPr>
                              <w:t>have t</w:t>
                            </w:r>
                            <w:r w:rsidRPr="00B813F0">
                              <w:rPr>
                                <w:rFonts w:hint="eastAsia"/>
                                <w:lang w:val="en-US" w:eastAsia="ja-JP"/>
                              </w:rPr>
                              <w:t>he same center frequency, SCS, CP type configure</w:t>
                            </w:r>
                            <w:r w:rsidRPr="00B813F0">
                              <w:rPr>
                                <w:lang w:val="en-US" w:eastAsia="ja-JP"/>
                              </w:rPr>
                              <w:t>d</w:t>
                            </w:r>
                            <w:r w:rsidRPr="00B813F0">
                              <w:rPr>
                                <w:rFonts w:hint="eastAsia"/>
                                <w:lang w:val="en-US" w:eastAsia="ja-JP"/>
                              </w:rPr>
                              <w:t>.</w:t>
                            </w:r>
                            <w:r w:rsidRPr="00B813F0">
                              <w:rPr>
                                <w:lang w:val="en-US" w:eastAsia="ja-JP"/>
                              </w:rPr>
                              <w:t xml:space="preserve"> BW can be different.</w:t>
                            </w:r>
                          </w:p>
                          <w:p w14:paraId="3DEEAF0E" w14:textId="77777777" w:rsidR="00C15958" w:rsidRPr="00B813F0" w:rsidRDefault="00C15958" w:rsidP="00AE29F0">
                            <w:pPr>
                              <w:spacing w:after="0"/>
                              <w:jc w:val="both"/>
                              <w:rPr>
                                <w:lang w:val="en-US" w:eastAsia="ja-JP"/>
                              </w:rPr>
                            </w:pPr>
                            <w:r w:rsidRPr="00B813F0">
                              <w:rPr>
                                <w:rFonts w:hint="eastAsia"/>
                                <w:lang w:val="en-US" w:eastAsia="ja-JP"/>
                              </w:rPr>
                              <w:t xml:space="preserve">RAN4 </w:t>
                            </w:r>
                            <w:r w:rsidRPr="00B813F0">
                              <w:rPr>
                                <w:lang w:val="en-US" w:eastAsia="ja-JP"/>
                              </w:rPr>
                              <w:t>will study</w:t>
                            </w:r>
                            <w:r w:rsidRPr="00B813F0">
                              <w:rPr>
                                <w:rFonts w:hint="eastAsia"/>
                                <w:lang w:val="en-US" w:eastAsia="ja-JP"/>
                              </w:rPr>
                              <w:t xml:space="preserve"> the </w:t>
                            </w:r>
                            <w:r w:rsidRPr="00B813F0">
                              <w:rPr>
                                <w:lang w:val="en-US" w:eastAsia="ja-JP"/>
                              </w:rPr>
                              <w:t>RRM</w:t>
                            </w:r>
                            <w:r w:rsidRPr="00B813F0">
                              <w:rPr>
                                <w:rFonts w:hint="eastAsia"/>
                                <w:lang w:val="en-US" w:eastAsia="ja-JP"/>
                              </w:rPr>
                              <w:t xml:space="preserve"> </w:t>
                            </w:r>
                            <w:r w:rsidRPr="00B813F0">
                              <w:rPr>
                                <w:lang w:val="en-US" w:eastAsia="ja-JP"/>
                              </w:rPr>
                              <w:t>requirements at least for Case 1 MO configuration. FFS how to address Case 2.</w:t>
                            </w:r>
                          </w:p>
                          <w:p w14:paraId="08BE7DC3" w14:textId="77777777" w:rsidR="00C15958" w:rsidRPr="00B813F0" w:rsidRDefault="00C15958" w:rsidP="00AE29F0">
                            <w:pPr>
                              <w:spacing w:after="0"/>
                              <w:jc w:val="both"/>
                              <w:rPr>
                                <w:lang w:eastAsia="ja-JP"/>
                              </w:rPr>
                            </w:pPr>
                            <w:r w:rsidRPr="00B813F0">
                              <w:rPr>
                                <w:lang w:val="en-US" w:eastAsia="ja-JP"/>
                              </w:rPr>
                              <w:t>Note: this does not exclude defining requirements for Case 2.</w:t>
                            </w:r>
                          </w:p>
                        </w:txbxContent>
                      </wps:txbx>
                      <wps:bodyPr rot="0" vert="horz" wrap="square" lIns="91440" tIns="45720" rIns="91440" bIns="45720" anchor="t" anchorCtr="0">
                        <a:noAutofit/>
                      </wps:bodyPr>
                    </wps:wsp>
                  </a:graphicData>
                </a:graphic>
              </wp:inline>
            </w:drawing>
          </mc:Choice>
          <mc:Fallback>
            <w:pict>
              <v:shapetype w14:anchorId="752396DF" id="_x0000_t202" coordsize="21600,21600" o:spt="202" path="m,l,21600r21600,l21600,xe">
                <v:stroke joinstyle="miter"/>
                <v:path gradientshapeok="t" o:connecttype="rect"/>
              </v:shapetype>
              <v:shape id="テキスト ボックス 2" o:spid="_x0000_s1026" type="#_x0000_t202" style="width:480.8pt;height:8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">
                <v:textbox>
                  <w:txbxContent>
                    <w:p w14:paraId="0F3E69C2" w14:textId="77777777" w:rsidR="00C15958" w:rsidRPr="00B813F0" w:rsidRDefault="00C15958" w:rsidP="00AE29F0">
                      <w:pPr>
                        <w:spacing w:after="0"/>
                        <w:jc w:val="both"/>
                        <w:rPr>
                          <w:lang w:val="en-US" w:eastAsia="ja-JP"/>
                        </w:rPr>
                      </w:pPr>
                      <w:r w:rsidRPr="00B813F0">
                        <w:rPr>
                          <w:lang w:val="en-US" w:eastAsia="ja-JP"/>
                        </w:rPr>
                        <w:t>MO configuration</w:t>
                      </w:r>
                    </w:p>
                    <w:p w14:paraId="686BFAFC" w14:textId="77777777" w:rsidR="00C15958" w:rsidRPr="00B813F0" w:rsidRDefault="00C15958" w:rsidP="00AE29F0">
                      <w:pPr>
                        <w:numPr>
                          <w:ilvl w:val="0"/>
                          <w:numId w:val="34"/>
                        </w:numPr>
                        <w:spacing w:after="0"/>
                        <w:jc w:val="both"/>
                        <w:rPr>
                          <w:lang w:val="en-US" w:eastAsia="ja-JP"/>
                        </w:rPr>
                      </w:pPr>
                      <w:r w:rsidRPr="00B813F0">
                        <w:rPr>
                          <w:rFonts w:hint="eastAsia"/>
                          <w:lang w:val="en-US" w:eastAsia="ja-JP"/>
                        </w:rPr>
                        <w:t xml:space="preserve">Case 1: all CSI-RS resources in the same MO </w:t>
                      </w:r>
                      <w:r w:rsidRPr="00B813F0">
                        <w:rPr>
                          <w:lang w:val="en-US" w:eastAsia="ja-JP"/>
                        </w:rPr>
                        <w:t>have t</w:t>
                      </w:r>
                      <w:r w:rsidRPr="00B813F0">
                        <w:rPr>
                          <w:rFonts w:hint="eastAsia"/>
                          <w:lang w:val="en-US" w:eastAsia="ja-JP"/>
                        </w:rPr>
                        <w:t>he same center frequency, BW, SCS, CP type configure</w:t>
                      </w:r>
                      <w:r w:rsidRPr="00B813F0">
                        <w:rPr>
                          <w:lang w:val="en-US" w:eastAsia="ja-JP"/>
                        </w:rPr>
                        <w:t>d</w:t>
                      </w:r>
                      <w:r w:rsidRPr="00B813F0">
                        <w:rPr>
                          <w:rFonts w:hint="eastAsia"/>
                          <w:lang w:val="en-US" w:eastAsia="ja-JP"/>
                        </w:rPr>
                        <w:t>.</w:t>
                      </w:r>
                    </w:p>
                    <w:p w14:paraId="118888A4" w14:textId="77777777" w:rsidR="00C15958" w:rsidRPr="00B813F0" w:rsidRDefault="00C15958" w:rsidP="00AE29F0">
                      <w:pPr>
                        <w:numPr>
                          <w:ilvl w:val="0"/>
                          <w:numId w:val="34"/>
                        </w:numPr>
                        <w:spacing w:after="0"/>
                        <w:jc w:val="both"/>
                        <w:rPr>
                          <w:lang w:val="en-US" w:eastAsia="ja-JP"/>
                        </w:rPr>
                      </w:pPr>
                      <w:r w:rsidRPr="00B813F0">
                        <w:rPr>
                          <w:rFonts w:hint="eastAsia"/>
                          <w:lang w:val="en-US" w:eastAsia="ja-JP"/>
                        </w:rPr>
                        <w:t xml:space="preserve">Case </w:t>
                      </w:r>
                      <w:r w:rsidRPr="00B813F0">
                        <w:rPr>
                          <w:lang w:val="en-US" w:eastAsia="ja-JP"/>
                        </w:rPr>
                        <w:t>2</w:t>
                      </w:r>
                      <w:r w:rsidRPr="00B813F0">
                        <w:rPr>
                          <w:rFonts w:hint="eastAsia"/>
                          <w:lang w:val="en-US" w:eastAsia="ja-JP"/>
                        </w:rPr>
                        <w:t xml:space="preserve">: all CSI-RS resources in the same MO </w:t>
                      </w:r>
                      <w:r w:rsidRPr="00B813F0">
                        <w:rPr>
                          <w:lang w:val="en-US" w:eastAsia="ja-JP"/>
                        </w:rPr>
                        <w:t>have t</w:t>
                      </w:r>
                      <w:r w:rsidRPr="00B813F0">
                        <w:rPr>
                          <w:rFonts w:hint="eastAsia"/>
                          <w:lang w:val="en-US" w:eastAsia="ja-JP"/>
                        </w:rPr>
                        <w:t>he same center frequency, SCS, CP type configure</w:t>
                      </w:r>
                      <w:r w:rsidRPr="00B813F0">
                        <w:rPr>
                          <w:lang w:val="en-US" w:eastAsia="ja-JP"/>
                        </w:rPr>
                        <w:t>d</w:t>
                      </w:r>
                      <w:r w:rsidRPr="00B813F0">
                        <w:rPr>
                          <w:rFonts w:hint="eastAsia"/>
                          <w:lang w:val="en-US" w:eastAsia="ja-JP"/>
                        </w:rPr>
                        <w:t>.</w:t>
                      </w:r>
                      <w:r w:rsidRPr="00B813F0">
                        <w:rPr>
                          <w:lang w:val="en-US" w:eastAsia="ja-JP"/>
                        </w:rPr>
                        <w:t xml:space="preserve"> BW can be different.</w:t>
                      </w:r>
                    </w:p>
                    <w:p w14:paraId="3DEEAF0E" w14:textId="77777777" w:rsidR="00C15958" w:rsidRPr="00B813F0" w:rsidRDefault="00C15958" w:rsidP="00AE29F0">
                      <w:pPr>
                        <w:spacing w:after="0"/>
                        <w:jc w:val="both"/>
                        <w:rPr>
                          <w:lang w:val="en-US" w:eastAsia="ja-JP"/>
                        </w:rPr>
                      </w:pPr>
                      <w:r w:rsidRPr="00B813F0">
                        <w:rPr>
                          <w:rFonts w:hint="eastAsia"/>
                          <w:lang w:val="en-US" w:eastAsia="ja-JP"/>
                        </w:rPr>
                        <w:t xml:space="preserve">RAN4 </w:t>
                      </w:r>
                      <w:r w:rsidRPr="00B813F0">
                        <w:rPr>
                          <w:lang w:val="en-US" w:eastAsia="ja-JP"/>
                        </w:rPr>
                        <w:t>will study</w:t>
                      </w:r>
                      <w:r w:rsidRPr="00B813F0">
                        <w:rPr>
                          <w:rFonts w:hint="eastAsia"/>
                          <w:lang w:val="en-US" w:eastAsia="ja-JP"/>
                        </w:rPr>
                        <w:t xml:space="preserve"> the </w:t>
                      </w:r>
                      <w:r w:rsidRPr="00B813F0">
                        <w:rPr>
                          <w:lang w:val="en-US" w:eastAsia="ja-JP"/>
                        </w:rPr>
                        <w:t>RRM</w:t>
                      </w:r>
                      <w:r w:rsidRPr="00B813F0">
                        <w:rPr>
                          <w:rFonts w:hint="eastAsia"/>
                          <w:lang w:val="en-US" w:eastAsia="ja-JP"/>
                        </w:rPr>
                        <w:t xml:space="preserve"> </w:t>
                      </w:r>
                      <w:r w:rsidRPr="00B813F0">
                        <w:rPr>
                          <w:lang w:val="en-US" w:eastAsia="ja-JP"/>
                        </w:rPr>
                        <w:t>requirements at least for Case 1 MO configuration. FFS how to address Case 2.</w:t>
                      </w:r>
                    </w:p>
                    <w:p w14:paraId="08BE7DC3" w14:textId="77777777" w:rsidR="00C15958" w:rsidRPr="00B813F0" w:rsidRDefault="00C15958" w:rsidP="00AE29F0">
                      <w:pPr>
                        <w:spacing w:after="0"/>
                        <w:jc w:val="both"/>
                        <w:rPr>
                          <w:lang w:eastAsia="ja-JP"/>
                        </w:rPr>
                      </w:pPr>
                      <w:r w:rsidRPr="00B813F0">
                        <w:rPr>
                          <w:lang w:val="en-US" w:eastAsia="ja-JP"/>
                        </w:rPr>
                        <w:t>Note: this does not exclude defining requirements for Case 2.</w:t>
                      </w:r>
                    </w:p>
                  </w:txbxContent>
                </v:textbox>
                <w10:anchorlock/>
              </v:shape>
            </w:pict>
          </mc:Fallback>
        </mc:AlternateContent>
      </w:r>
    </w:p>
    <w:p w14:paraId="012A45A0" w14:textId="6401BF8B" w:rsidR="00C95D29" w:rsidRDefault="00C95D29" w:rsidP="00A14921">
      <w:pPr>
        <w:jc w:val="both"/>
        <w:rPr>
          <w:noProof/>
          <w:lang w:eastAsia="ja-JP"/>
        </w:rPr>
      </w:pPr>
      <w:r>
        <w:rPr>
          <w:noProof/>
          <w:lang w:eastAsia="ja-JP"/>
        </w:rPr>
        <w:t>Also the</w:t>
      </w:r>
      <w:r w:rsidR="00206CA6">
        <w:rPr>
          <w:noProof/>
          <w:lang w:eastAsia="ja-JP"/>
        </w:rPr>
        <w:t xml:space="preserve"> </w:t>
      </w:r>
      <w:r w:rsidR="00E15F1C">
        <w:rPr>
          <w:noProof/>
          <w:lang w:eastAsia="ja-JP"/>
        </w:rPr>
        <w:t>WF</w:t>
      </w:r>
      <w:r>
        <w:rPr>
          <w:noProof/>
          <w:lang w:eastAsia="ja-JP"/>
        </w:rPr>
        <w:t xml:space="preserve"> </w:t>
      </w:r>
      <w:r w:rsidR="0049292A">
        <w:rPr>
          <w:noProof/>
          <w:lang w:eastAsia="ja-JP"/>
        </w:rPr>
        <w:t>on</w:t>
      </w:r>
      <w:r>
        <w:rPr>
          <w:noProof/>
          <w:lang w:eastAsia="ja-JP"/>
        </w:rPr>
        <w:t xml:space="preserve"> the definition of CSI-RS bas</w:t>
      </w:r>
      <w:r w:rsidR="00EA4BED">
        <w:rPr>
          <w:noProof/>
          <w:lang w:eastAsia="ja-JP"/>
        </w:rPr>
        <w:t>ed intra-/inter-</w:t>
      </w:r>
      <w:r w:rsidR="00C77A3B">
        <w:rPr>
          <w:noProof/>
          <w:lang w:eastAsia="ja-JP"/>
        </w:rPr>
        <w:t xml:space="preserve">frequency </w:t>
      </w:r>
      <w:r w:rsidR="00EA4BED">
        <w:rPr>
          <w:noProof/>
          <w:lang w:eastAsia="ja-JP"/>
        </w:rPr>
        <w:t>measurement was</w:t>
      </w:r>
      <w:r>
        <w:rPr>
          <w:noProof/>
          <w:lang w:eastAsia="ja-JP"/>
        </w:rPr>
        <w:t xml:space="preserve"> agreed</w:t>
      </w:r>
      <w:r w:rsidR="00346F78">
        <w:rPr>
          <w:noProof/>
          <w:lang w:eastAsia="ja-JP"/>
        </w:rPr>
        <w:t xml:space="preserve"> as below</w:t>
      </w:r>
      <w:r w:rsidR="00A647F9">
        <w:rPr>
          <w:noProof/>
          <w:lang w:eastAsia="ja-JP"/>
        </w:rPr>
        <w:t xml:space="preserve"> [1]</w:t>
      </w:r>
      <w:r>
        <w:rPr>
          <w:noProof/>
          <w:lang w:eastAsia="ja-JP"/>
        </w:rPr>
        <w:t>.</w:t>
      </w:r>
    </w:p>
    <w:p w14:paraId="3DFBCC30" w14:textId="31877FA5" w:rsidR="00C95D29" w:rsidRDefault="00C95D29" w:rsidP="00A14921">
      <w:pPr>
        <w:jc w:val="both"/>
        <w:rPr>
          <w:noProof/>
          <w:lang w:eastAsia="ja-JP"/>
        </w:rPr>
      </w:pPr>
      <w:r>
        <w:rPr>
          <w:noProof/>
          <w:lang w:val="en-US" w:eastAsia="ja-JP"/>
        </w:rPr>
        <mc:AlternateContent>
          <mc:Choice Requires="wps">
            <w:drawing>
              <wp:inline distT="0" distB="0" distL="0" distR="0" wp14:anchorId="1241F0B7" wp14:editId="6D9CFDD8">
                <wp:extent cx="6141493" cy="3125337"/>
                <wp:effectExtent l="0" t="0" r="12065" b="18415"/>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1493" cy="3125337"/>
                        </a:xfrm>
                        <a:prstGeom prst="rect">
                          <a:avLst/>
                        </a:prstGeom>
                        <a:solidFill>
                          <a:srgbClr val="FFFFFF"/>
                        </a:solidFill>
                        <a:ln w="9525">
                          <a:solidFill>
                            <a:srgbClr val="000000"/>
                          </a:solidFill>
                          <a:miter lim="800000"/>
                          <a:headEnd/>
                          <a:tailEnd/>
                        </a:ln>
                      </wps:spPr>
                      <wps:txbx>
                        <w:txbxContent>
                          <w:p w14:paraId="643FB556" w14:textId="3EED9E28" w:rsidR="004A7066" w:rsidRPr="00C95D29" w:rsidRDefault="006556CB" w:rsidP="00AE29F0">
                            <w:pPr>
                              <w:numPr>
                                <w:ilvl w:val="0"/>
                                <w:numId w:val="35"/>
                              </w:numPr>
                              <w:spacing w:after="0"/>
                              <w:ind w:hanging="357"/>
                              <w:jc w:val="both"/>
                              <w:rPr>
                                <w:lang w:val="en-US"/>
                              </w:rPr>
                            </w:pPr>
                            <w:r w:rsidRPr="00C95D29">
                              <w:rPr>
                                <w:lang w:val="en-US"/>
                              </w:rPr>
                              <w:t>Case 1: CSI-RS resource of serving cell is available</w:t>
                            </w:r>
                          </w:p>
                          <w:p w14:paraId="7B1C8413"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CSI-RS based intra-frequency measurement: a measurement is defined as a CSI-RS based intra-frequency measurement provided that:</w:t>
                            </w:r>
                          </w:p>
                          <w:p w14:paraId="1003C9F6"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SCS of CSI-RS on the serving cell and neighbor cell is the same</w:t>
                            </w:r>
                          </w:p>
                          <w:p w14:paraId="7C679BFC"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CP type of CSI-RS on serving cell and target cell is the same</w:t>
                            </w:r>
                          </w:p>
                          <w:p w14:paraId="2DD8068A"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It is applied for SCS = 60KHz</w:t>
                            </w:r>
                          </w:p>
                          <w:p w14:paraId="537F9680"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center frequency, bandwidth and active BWP</w:t>
                            </w:r>
                          </w:p>
                          <w:p w14:paraId="60BD9972"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Option 1: the center frequency of CSI-RS on the serving cell and neighbor cell is the same, and</w:t>
                            </w:r>
                          </w:p>
                          <w:p w14:paraId="64B4884C" w14:textId="2B2D1858" w:rsidR="004A7066" w:rsidRPr="00C95D29" w:rsidRDefault="006556CB" w:rsidP="00AE29F0">
                            <w:pPr>
                              <w:numPr>
                                <w:ilvl w:val="3"/>
                                <w:numId w:val="35"/>
                              </w:numPr>
                              <w:tabs>
                                <w:tab w:val="num" w:pos="2880"/>
                              </w:tabs>
                              <w:spacing w:after="0"/>
                              <w:ind w:hanging="357"/>
                              <w:jc w:val="both"/>
                              <w:rPr>
                                <w:lang w:val="en-US"/>
                              </w:rPr>
                            </w:pPr>
                            <w:r w:rsidRPr="00C95D29">
                              <w:rPr>
                                <w:lang w:val="en-US"/>
                              </w:rPr>
                              <w:t xml:space="preserve">Option 2: the bandwidth of the CSI-RS on the neighbor cell is within the active BWP of </w:t>
                            </w:r>
                            <w:r w:rsidR="00531FB5">
                              <w:rPr>
                                <w:lang w:val="en-US"/>
                              </w:rPr>
                              <w:t>UE</w:t>
                            </w:r>
                            <w:r w:rsidRPr="00C95D29">
                              <w:rPr>
                                <w:lang w:val="en-US"/>
                              </w:rPr>
                              <w:t>, and</w:t>
                            </w:r>
                          </w:p>
                          <w:p w14:paraId="7CDDBC4C"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Option 3: the bandwidth of CSI-RS on the target cell is the same as bandwidth of CSI-RS resources on the serving cell</w:t>
                            </w:r>
                          </w:p>
                          <w:p w14:paraId="618DB701"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Any combination of options above</w:t>
                            </w:r>
                          </w:p>
                          <w:p w14:paraId="14B283E6"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Note 1: the RAN4 design shall not contradict RAN2 agreements on MO signalling</w:t>
                            </w:r>
                          </w:p>
                          <w:p w14:paraId="1F7ABC90"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Note 2: the definition of intra-frequency and inter-frequency measurement shall not impact RAN1’s agreement on the definition of the same MO</w:t>
                            </w:r>
                          </w:p>
                          <w:p w14:paraId="42A0A805" w14:textId="77777777" w:rsidR="004A7066" w:rsidRPr="00C95D29" w:rsidRDefault="006556CB" w:rsidP="00AE29F0">
                            <w:pPr>
                              <w:numPr>
                                <w:ilvl w:val="0"/>
                                <w:numId w:val="35"/>
                              </w:numPr>
                              <w:tabs>
                                <w:tab w:val="num" w:pos="720"/>
                              </w:tabs>
                              <w:spacing w:after="0"/>
                              <w:jc w:val="both"/>
                              <w:rPr>
                                <w:lang w:val="en-US"/>
                              </w:rPr>
                            </w:pPr>
                            <w:r w:rsidRPr="00C95D29">
                              <w:rPr>
                                <w:lang w:val="en-US"/>
                              </w:rPr>
                              <w:t>Case 2: CSI-RS resource of serving cell is not available</w:t>
                            </w:r>
                          </w:p>
                          <w:p w14:paraId="285A9B23" w14:textId="77777777" w:rsidR="004A7066" w:rsidRPr="00C95D29" w:rsidRDefault="006556CB" w:rsidP="00AE29F0">
                            <w:pPr>
                              <w:numPr>
                                <w:ilvl w:val="1"/>
                                <w:numId w:val="35"/>
                              </w:numPr>
                              <w:tabs>
                                <w:tab w:val="num" w:pos="1440"/>
                              </w:tabs>
                              <w:spacing w:after="0"/>
                              <w:jc w:val="both"/>
                              <w:rPr>
                                <w:lang w:val="en-US"/>
                              </w:rPr>
                            </w:pPr>
                            <w:r w:rsidRPr="00C95D29">
                              <w:rPr>
                                <w:lang w:val="en-US"/>
                              </w:rPr>
                              <w:t>Option 1: All MO are inter-frequency</w:t>
                            </w:r>
                          </w:p>
                          <w:p w14:paraId="5168502F" w14:textId="1CE9A057" w:rsidR="00C95D29" w:rsidRPr="00C95D29" w:rsidRDefault="006556CB" w:rsidP="00AE29F0">
                            <w:pPr>
                              <w:numPr>
                                <w:ilvl w:val="1"/>
                                <w:numId w:val="35"/>
                              </w:numPr>
                              <w:spacing w:after="0"/>
                              <w:jc w:val="both"/>
                              <w:rPr>
                                <w:lang w:val="en-US"/>
                              </w:rPr>
                            </w:pPr>
                            <w:r w:rsidRPr="00C95D29">
                              <w:rPr>
                                <w:lang w:val="en-US"/>
                              </w:rPr>
                              <w:t>Option 2: No requirement is applied</w:t>
                            </w:r>
                          </w:p>
                        </w:txbxContent>
                      </wps:txbx>
                      <wps:bodyPr rot="0" vert="horz" wrap="square" lIns="91440" tIns="45720" rIns="91440" bIns="45720" anchor="t" anchorCtr="0">
                        <a:noAutofit/>
                      </wps:bodyPr>
                    </wps:wsp>
                  </a:graphicData>
                </a:graphic>
              </wp:inline>
            </w:drawing>
          </mc:Choice>
          <mc:Fallback>
            <w:pict>
              <v:shape w14:anchorId="1241F0B7" id="_x0000_s1027" type="#_x0000_t202" style="width:483.6pt;height:2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">
                <v:textbox>
                  <w:txbxContent>
                    <w:p w14:paraId="643FB556" w14:textId="3EED9E28" w:rsidR="004A7066" w:rsidRPr="00C95D29" w:rsidRDefault="006556CB" w:rsidP="00AE29F0">
                      <w:pPr>
                        <w:numPr>
                          <w:ilvl w:val="0"/>
                          <w:numId w:val="35"/>
                        </w:numPr>
                        <w:spacing w:after="0"/>
                        <w:ind w:hanging="357"/>
                        <w:jc w:val="both"/>
                        <w:rPr>
                          <w:lang w:val="en-US"/>
                        </w:rPr>
                      </w:pPr>
                      <w:r w:rsidRPr="00C95D29">
                        <w:rPr>
                          <w:lang w:val="en-US"/>
                        </w:rPr>
                        <w:t>Case 1: CSI-RS resource of serving cell is available</w:t>
                      </w:r>
                    </w:p>
                    <w:p w14:paraId="7B1C8413"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CSI-RS based intra-frequency measurement: a measurement is defined as a CSI-RS based intra-frequency measurement provided that:</w:t>
                      </w:r>
                    </w:p>
                    <w:p w14:paraId="1003C9F6"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SCS of CSI-RS on the serving cell and neighbor cell is the same</w:t>
                      </w:r>
                    </w:p>
                    <w:p w14:paraId="7C679BFC"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CP type of CSI-RS on serving cell and target cell is the same</w:t>
                      </w:r>
                    </w:p>
                    <w:p w14:paraId="2DD8068A"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It is applied for SCS = 60KHz</w:t>
                      </w:r>
                    </w:p>
                    <w:p w14:paraId="537F9680" w14:textId="77777777" w:rsidR="004A7066" w:rsidRPr="00C95D29" w:rsidRDefault="006556CB" w:rsidP="00AE29F0">
                      <w:pPr>
                        <w:numPr>
                          <w:ilvl w:val="2"/>
                          <w:numId w:val="35"/>
                        </w:numPr>
                        <w:tabs>
                          <w:tab w:val="num" w:pos="2160"/>
                        </w:tabs>
                        <w:spacing w:after="0"/>
                        <w:ind w:hanging="357"/>
                        <w:jc w:val="both"/>
                        <w:rPr>
                          <w:lang w:val="en-US"/>
                        </w:rPr>
                      </w:pPr>
                      <w:r w:rsidRPr="00C95D29">
                        <w:rPr>
                          <w:lang w:val="en-US"/>
                        </w:rPr>
                        <w:t>the center frequency, bandwidth and active BWP</w:t>
                      </w:r>
                    </w:p>
                    <w:p w14:paraId="60BD9972"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Option 1: the center frequency of CSI-RS on the serving cell and neighbor cell is the same, and</w:t>
                      </w:r>
                    </w:p>
                    <w:p w14:paraId="64B4884C" w14:textId="2B2D1858" w:rsidR="004A7066" w:rsidRPr="00C95D29" w:rsidRDefault="006556CB" w:rsidP="00AE29F0">
                      <w:pPr>
                        <w:numPr>
                          <w:ilvl w:val="3"/>
                          <w:numId w:val="35"/>
                        </w:numPr>
                        <w:tabs>
                          <w:tab w:val="num" w:pos="2880"/>
                        </w:tabs>
                        <w:spacing w:after="0"/>
                        <w:ind w:hanging="357"/>
                        <w:jc w:val="both"/>
                        <w:rPr>
                          <w:lang w:val="en-US"/>
                        </w:rPr>
                      </w:pPr>
                      <w:r w:rsidRPr="00C95D29">
                        <w:rPr>
                          <w:lang w:val="en-US"/>
                        </w:rPr>
                        <w:t xml:space="preserve">Option 2: the bandwidth of the CSI-RS on the neighbor cell is within the active BWP of </w:t>
                      </w:r>
                      <w:r w:rsidR="00531FB5">
                        <w:rPr>
                          <w:lang w:val="en-US"/>
                        </w:rPr>
                        <w:t>UE</w:t>
                      </w:r>
                      <w:r w:rsidRPr="00C95D29">
                        <w:rPr>
                          <w:lang w:val="en-US"/>
                        </w:rPr>
                        <w:t>, and</w:t>
                      </w:r>
                    </w:p>
                    <w:p w14:paraId="7CDDBC4C"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Option 3: the bandwidth of CSI-RS on the target cell is the same as bandwidth of CSI-RS resources on the serving cell</w:t>
                      </w:r>
                    </w:p>
                    <w:p w14:paraId="618DB701" w14:textId="77777777" w:rsidR="004A7066" w:rsidRPr="00C95D29" w:rsidRDefault="006556CB" w:rsidP="00AE29F0">
                      <w:pPr>
                        <w:numPr>
                          <w:ilvl w:val="3"/>
                          <w:numId w:val="35"/>
                        </w:numPr>
                        <w:tabs>
                          <w:tab w:val="num" w:pos="2880"/>
                        </w:tabs>
                        <w:spacing w:after="0"/>
                        <w:ind w:hanging="357"/>
                        <w:jc w:val="both"/>
                        <w:rPr>
                          <w:lang w:val="en-US"/>
                        </w:rPr>
                      </w:pPr>
                      <w:r w:rsidRPr="00C95D29">
                        <w:rPr>
                          <w:lang w:val="en-US"/>
                        </w:rPr>
                        <w:t>Any combination of options above</w:t>
                      </w:r>
                    </w:p>
                    <w:p w14:paraId="14B283E6"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Note 1: the RAN4 design shall not contradict RAN2 agreements on MO signalling</w:t>
                      </w:r>
                    </w:p>
                    <w:p w14:paraId="1F7ABC90" w14:textId="77777777" w:rsidR="004A7066" w:rsidRPr="00C95D29" w:rsidRDefault="006556CB" w:rsidP="00AE29F0">
                      <w:pPr>
                        <w:numPr>
                          <w:ilvl w:val="1"/>
                          <w:numId w:val="35"/>
                        </w:numPr>
                        <w:tabs>
                          <w:tab w:val="num" w:pos="1440"/>
                        </w:tabs>
                        <w:spacing w:after="0"/>
                        <w:ind w:hanging="357"/>
                        <w:jc w:val="both"/>
                        <w:rPr>
                          <w:lang w:val="en-US"/>
                        </w:rPr>
                      </w:pPr>
                      <w:r w:rsidRPr="00C95D29">
                        <w:rPr>
                          <w:lang w:val="en-US"/>
                        </w:rPr>
                        <w:t>Note 2: the definition of intra-frequency and inter-frequency measurement shall not impact RAN1’s agreement on the definition of the same MO</w:t>
                      </w:r>
                    </w:p>
                    <w:p w14:paraId="42A0A805" w14:textId="77777777" w:rsidR="004A7066" w:rsidRPr="00C95D29" w:rsidRDefault="006556CB" w:rsidP="00AE29F0">
                      <w:pPr>
                        <w:numPr>
                          <w:ilvl w:val="0"/>
                          <w:numId w:val="35"/>
                        </w:numPr>
                        <w:tabs>
                          <w:tab w:val="num" w:pos="720"/>
                        </w:tabs>
                        <w:spacing w:after="0"/>
                        <w:jc w:val="both"/>
                        <w:rPr>
                          <w:lang w:val="en-US"/>
                        </w:rPr>
                      </w:pPr>
                      <w:r w:rsidRPr="00C95D29">
                        <w:rPr>
                          <w:lang w:val="en-US"/>
                        </w:rPr>
                        <w:t>Case 2: CSI-RS resource of serving cell is not available</w:t>
                      </w:r>
                    </w:p>
                    <w:p w14:paraId="285A9B23" w14:textId="77777777" w:rsidR="004A7066" w:rsidRPr="00C95D29" w:rsidRDefault="006556CB" w:rsidP="00AE29F0">
                      <w:pPr>
                        <w:numPr>
                          <w:ilvl w:val="1"/>
                          <w:numId w:val="35"/>
                        </w:numPr>
                        <w:tabs>
                          <w:tab w:val="num" w:pos="1440"/>
                        </w:tabs>
                        <w:spacing w:after="0"/>
                        <w:jc w:val="both"/>
                        <w:rPr>
                          <w:lang w:val="en-US"/>
                        </w:rPr>
                      </w:pPr>
                      <w:r w:rsidRPr="00C95D29">
                        <w:rPr>
                          <w:lang w:val="en-US"/>
                        </w:rPr>
                        <w:t>Option 1: All MO are inter-frequency</w:t>
                      </w:r>
                    </w:p>
                    <w:p w14:paraId="5168502F" w14:textId="1CE9A057" w:rsidR="00C95D29" w:rsidRPr="00C95D29" w:rsidRDefault="006556CB" w:rsidP="00AE29F0">
                      <w:pPr>
                        <w:numPr>
                          <w:ilvl w:val="1"/>
                          <w:numId w:val="35"/>
                        </w:numPr>
                        <w:spacing w:after="0"/>
                        <w:jc w:val="both"/>
                        <w:rPr>
                          <w:lang w:val="en-US"/>
                        </w:rPr>
                      </w:pPr>
                      <w:r w:rsidRPr="00C95D29">
                        <w:rPr>
                          <w:lang w:val="en-US"/>
                        </w:rPr>
                        <w:t>Option 2: No requirement is applied</w:t>
                      </w:r>
                    </w:p>
                  </w:txbxContent>
                </v:textbox>
                <w10:anchorlock/>
              </v:shape>
            </w:pict>
          </mc:Fallback>
        </mc:AlternateContent>
      </w:r>
    </w:p>
    <w:p w14:paraId="69C23728" w14:textId="624C5D96" w:rsidR="00D87D54" w:rsidRPr="00BB0BDD" w:rsidRDefault="00D87D54" w:rsidP="00A14921">
      <w:pPr>
        <w:jc w:val="both"/>
        <w:rPr>
          <w:lang w:eastAsia="ja-JP"/>
        </w:rPr>
      </w:pPr>
      <w:r>
        <w:rPr>
          <w:lang w:eastAsia="ja-JP"/>
        </w:rPr>
        <w:t xml:space="preserve">In this contribution, </w:t>
      </w:r>
      <w:r w:rsidR="007F265E">
        <w:rPr>
          <w:lang w:eastAsia="ja-JP"/>
        </w:rPr>
        <w:t>we present our views on which case</w:t>
      </w:r>
      <w:r w:rsidR="0029205E">
        <w:rPr>
          <w:lang w:eastAsia="ja-JP"/>
        </w:rPr>
        <w:t xml:space="preserve"> and option</w:t>
      </w:r>
      <w:r w:rsidR="007F265E">
        <w:rPr>
          <w:lang w:eastAsia="ja-JP"/>
        </w:rPr>
        <w:t xml:space="preserve"> </w:t>
      </w:r>
      <w:r w:rsidR="00C33F6F">
        <w:rPr>
          <w:lang w:eastAsia="ja-JP"/>
        </w:rPr>
        <w:t>about MO configuration and intra-/inter-frequency measurement of CSI-RS</w:t>
      </w:r>
      <w:r w:rsidR="00E7249C">
        <w:rPr>
          <w:lang w:eastAsia="ja-JP"/>
        </w:rPr>
        <w:t xml:space="preserve"> </w:t>
      </w:r>
      <w:r w:rsidR="007F265E">
        <w:rPr>
          <w:lang w:eastAsia="ja-JP"/>
        </w:rPr>
        <w:t>should be ado</w:t>
      </w:r>
      <w:r w:rsidR="001A4D5F">
        <w:rPr>
          <w:lang w:eastAsia="ja-JP"/>
        </w:rPr>
        <w:t xml:space="preserve">pted from the point of </w:t>
      </w:r>
      <w:r w:rsidR="00E00ED4">
        <w:rPr>
          <w:lang w:eastAsia="ja-JP"/>
        </w:rPr>
        <w:t>RAN4 RRM and specifications of other WGs</w:t>
      </w:r>
      <w:r w:rsidR="001A4D5F">
        <w:rPr>
          <w:lang w:eastAsia="ja-JP"/>
        </w:rPr>
        <w:t>.</w:t>
      </w:r>
    </w:p>
    <w:p w14:paraId="03267406" w14:textId="4DA6F6EA" w:rsidR="003C130F" w:rsidRPr="003C130F" w:rsidRDefault="00556E1D" w:rsidP="00A14921">
      <w:pPr>
        <w:pStyle w:val="1"/>
        <w:spacing w:after="120"/>
        <w:jc w:val="both"/>
        <w:rPr>
          <w:b/>
          <w:noProof/>
          <w:lang w:val="en-US" w:eastAsia="ja-JP"/>
        </w:rPr>
      </w:pPr>
      <w:r w:rsidRPr="00891A01">
        <w:rPr>
          <w:rFonts w:hint="eastAsia"/>
          <w:lang w:eastAsia="ja-JP"/>
        </w:rPr>
        <w:t xml:space="preserve">2. </w:t>
      </w:r>
      <w:r w:rsidR="00BB0BDD">
        <w:rPr>
          <w:rFonts w:hint="eastAsia"/>
          <w:lang w:eastAsia="ja-JP"/>
        </w:rPr>
        <w:t>Discussion</w:t>
      </w:r>
      <w:r w:rsidR="00357342" w:rsidRPr="00357342">
        <w:rPr>
          <w:b/>
          <w:noProof/>
          <w:lang w:val="en-US" w:eastAsia="ja-JP"/>
        </w:rPr>
        <w:t xml:space="preserve"> </w:t>
      </w:r>
    </w:p>
    <w:p w14:paraId="1F745990" w14:textId="57691471" w:rsidR="003C130F" w:rsidRPr="00AE29F0" w:rsidRDefault="004C6BD7" w:rsidP="00AE29F0">
      <w:pPr>
        <w:pStyle w:val="2"/>
        <w:rPr>
          <w:lang w:eastAsia="ja-JP"/>
        </w:rPr>
      </w:pPr>
      <w:r w:rsidRPr="00AE29F0">
        <w:rPr>
          <w:lang w:eastAsia="ja-JP"/>
        </w:rPr>
        <w:t>2.1</w:t>
      </w:r>
      <w:r w:rsidRPr="00AE29F0">
        <w:rPr>
          <w:lang w:eastAsia="ja-JP"/>
        </w:rPr>
        <w:tab/>
      </w:r>
      <w:r w:rsidR="003C130F" w:rsidRPr="00AE29F0">
        <w:rPr>
          <w:lang w:eastAsia="ja-JP"/>
        </w:rPr>
        <w:t>MO configuration</w:t>
      </w:r>
    </w:p>
    <w:p w14:paraId="630E991F" w14:textId="77777777" w:rsidR="001A6BB2" w:rsidRDefault="001A6BB2" w:rsidP="00A14921">
      <w:pPr>
        <w:jc w:val="both"/>
        <w:rPr>
          <w:lang w:val="en-US" w:eastAsia="ja-JP"/>
        </w:rPr>
      </w:pPr>
    </w:p>
    <w:p w14:paraId="40855A87" w14:textId="77777777" w:rsidR="001A6BB2" w:rsidRDefault="001A6BB2" w:rsidP="00A14921">
      <w:pPr>
        <w:jc w:val="both"/>
        <w:rPr>
          <w:lang w:val="en-US" w:eastAsia="ja-JP"/>
        </w:rPr>
      </w:pPr>
    </w:p>
    <w:p w14:paraId="25A9E014" w14:textId="08E8E130" w:rsidR="003C130F" w:rsidRDefault="00E00ED4" w:rsidP="00A14921">
      <w:pPr>
        <w:jc w:val="both"/>
        <w:rPr>
          <w:lang w:val="en-US" w:eastAsia="ja-JP"/>
        </w:rPr>
      </w:pPr>
      <w:r>
        <w:rPr>
          <w:lang w:val="en-US" w:eastAsia="ja-JP"/>
        </w:rPr>
        <w:t>In the RAN1 specification</w:t>
      </w:r>
      <w:r w:rsidR="003C130F">
        <w:rPr>
          <w:lang w:val="en-US" w:eastAsia="ja-JP"/>
        </w:rPr>
        <w:t xml:space="preserve"> [2], the definition </w:t>
      </w:r>
      <w:r w:rsidR="001A6BB2">
        <w:rPr>
          <w:lang w:val="en-US" w:eastAsia="ja-JP"/>
        </w:rPr>
        <w:t xml:space="preserve">on </w:t>
      </w:r>
      <w:r w:rsidR="003C130F">
        <w:rPr>
          <w:lang w:val="en-US" w:eastAsia="ja-JP"/>
        </w:rPr>
        <w:t>calculation of CSI-SINR is described as below.</w:t>
      </w:r>
    </w:p>
    <w:p w14:paraId="01061837" w14:textId="77777777" w:rsidR="003C130F" w:rsidRDefault="003C130F" w:rsidP="00A14921">
      <w:pPr>
        <w:jc w:val="both"/>
        <w:rPr>
          <w:lang w:val="en-US" w:eastAsia="ja-JP"/>
        </w:rPr>
      </w:pPr>
      <w:r w:rsidRPr="003A333A">
        <w:rPr>
          <w:noProof/>
          <w:lang w:val="en-US" w:eastAsia="ja-JP"/>
        </w:rPr>
        <mc:AlternateContent>
          <mc:Choice Requires="wps">
            <w:drawing>
              <wp:inline distT="0" distB="0" distL="0" distR="0" wp14:anchorId="4E213458" wp14:editId="6AE1F719">
                <wp:extent cx="6114553" cy="1202690"/>
                <wp:effectExtent l="0" t="0" r="1968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553" cy="1202690"/>
                        </a:xfrm>
                        <a:prstGeom prst="rect">
                          <a:avLst/>
                        </a:prstGeom>
                        <a:solidFill>
                          <a:srgbClr val="FFFFFF"/>
                        </a:solidFill>
                        <a:ln w="9525">
                          <a:solidFill>
                            <a:srgbClr val="000000"/>
                          </a:solidFill>
                          <a:miter lim="800000"/>
                          <a:headEnd/>
                          <a:tailEnd/>
                        </a:ln>
                      </wps:spPr>
                      <wps:txbx>
                        <w:txbxContent>
                          <w:p w14:paraId="25360D53" w14:textId="77777777" w:rsidR="003C130F" w:rsidRPr="003A333A" w:rsidRDefault="003C130F" w:rsidP="003C130F">
                            <w:pPr>
                              <w:widowControl w:val="0"/>
                              <w:autoSpaceDE w:val="0"/>
                              <w:autoSpaceDN w:val="0"/>
                              <w:adjustRightInd w:val="0"/>
                              <w:spacing w:after="0"/>
                              <w:rPr>
                                <w:szCs w:val="18"/>
                                <w:lang w:val="en-US" w:eastAsia="ja-JP"/>
                              </w:rPr>
                            </w:pPr>
                            <w:r w:rsidRPr="003A333A">
                              <w:rPr>
                                <w:szCs w:val="18"/>
                                <w:lang w:val="en-US" w:eastAsia="ja-JP"/>
                              </w:rPr>
                              <w:t>CSI signal-to-noise and interference ratio (CSI-SINR), is defined</w:t>
                            </w:r>
                            <w:r>
                              <w:rPr>
                                <w:szCs w:val="18"/>
                                <w:lang w:val="en-US" w:eastAsia="ja-JP"/>
                              </w:rPr>
                              <w:t xml:space="preserve"> as the linear average over the</w:t>
                            </w:r>
                            <w:r>
                              <w:rPr>
                                <w:rFonts w:hint="eastAsia"/>
                                <w:szCs w:val="18"/>
                                <w:lang w:val="en-US" w:eastAsia="ja-JP"/>
                              </w:rPr>
                              <w:t xml:space="preserve"> </w:t>
                            </w:r>
                            <w:r w:rsidRPr="003A333A">
                              <w:rPr>
                                <w:szCs w:val="18"/>
                                <w:lang w:val="en-US" w:eastAsia="ja-JP"/>
                              </w:rPr>
                              <w:t>power contribution (in [W]) of the resource elements carrying CSI reference signals divided by</w:t>
                            </w:r>
                            <w:r>
                              <w:rPr>
                                <w:rFonts w:hint="eastAsia"/>
                                <w:szCs w:val="18"/>
                                <w:lang w:val="en-US" w:eastAsia="ja-JP"/>
                              </w:rPr>
                              <w:t xml:space="preserve"> </w:t>
                            </w:r>
                            <w:r w:rsidRPr="003A333A">
                              <w:rPr>
                                <w:szCs w:val="18"/>
                                <w:lang w:val="en-US" w:eastAsia="ja-JP"/>
                              </w:rPr>
                              <w:t>the linear average of the noise and interference power contribution (in [W]) over the resource</w:t>
                            </w:r>
                            <w:r>
                              <w:rPr>
                                <w:rFonts w:hint="eastAsia"/>
                                <w:szCs w:val="18"/>
                                <w:lang w:val="en-US" w:eastAsia="ja-JP"/>
                              </w:rPr>
                              <w:t xml:space="preserve"> </w:t>
                            </w:r>
                            <w:r w:rsidRPr="003A333A">
                              <w:rPr>
                                <w:szCs w:val="18"/>
                                <w:lang w:val="en-US" w:eastAsia="ja-JP"/>
                              </w:rPr>
                              <w:t>elements carrying CSI reference signals reference signals within the same frequency bandwidth.</w:t>
                            </w:r>
                          </w:p>
                        </w:txbxContent>
                      </wps:txbx>
                      <wps:bodyPr rot="0" vert="horz" wrap="square" lIns="91440" tIns="45720" rIns="91440" bIns="45720" anchor="t" anchorCtr="0">
                        <a:spAutoFit/>
                      </wps:bodyPr>
                    </wps:wsp>
                  </a:graphicData>
                </a:graphic>
              </wp:inline>
            </w:drawing>
          </mc:Choice>
          <mc:Fallback>
            <w:pict>
              <v:shape w14:anchorId="4E213458" id="_x0000_s1029" type="#_x0000_t202" style="width:481.45pt;height:94.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">
                <v:textbox style="mso-fit-shape-to-text:t">
                  <w:txbxContent>
                    <w:p w14:paraId="25360D53" w14:textId="77777777" w:rsidR="003C130F" w:rsidRPr="003A333A" w:rsidRDefault="003C130F" w:rsidP="003C130F">
                      <w:pPr>
                        <w:widowControl w:val="0"/>
                        <w:autoSpaceDE w:val="0"/>
                        <w:autoSpaceDN w:val="0"/>
                        <w:adjustRightInd w:val="0"/>
                        <w:spacing w:after="0"/>
                        <w:rPr>
                          <w:szCs w:val="18"/>
                          <w:lang w:val="en-US" w:eastAsia="ja-JP"/>
                        </w:rPr>
                      </w:pPr>
                      <w:r w:rsidRPr="003A333A">
                        <w:rPr>
                          <w:szCs w:val="18"/>
                          <w:lang w:val="en-US" w:eastAsia="ja-JP"/>
                        </w:rPr>
                        <w:t>CSI signal-to-noise and interference ratio (CSI-SINR), is defined</w:t>
                      </w:r>
                      <w:r>
                        <w:rPr>
                          <w:szCs w:val="18"/>
                          <w:lang w:val="en-US" w:eastAsia="ja-JP"/>
                        </w:rPr>
                        <w:t xml:space="preserve"> as the linear average over the</w:t>
                      </w:r>
                      <w:r>
                        <w:rPr>
                          <w:rFonts w:hint="eastAsia"/>
                          <w:szCs w:val="18"/>
                          <w:lang w:val="en-US" w:eastAsia="ja-JP"/>
                        </w:rPr>
                        <w:t xml:space="preserve"> </w:t>
                      </w:r>
                      <w:r w:rsidRPr="003A333A">
                        <w:rPr>
                          <w:szCs w:val="18"/>
                          <w:lang w:val="en-US" w:eastAsia="ja-JP"/>
                        </w:rPr>
                        <w:t>power contribution (in [W]) of the resource elements carrying CSI reference signals divided by</w:t>
                      </w:r>
                      <w:r>
                        <w:rPr>
                          <w:rFonts w:hint="eastAsia"/>
                          <w:szCs w:val="18"/>
                          <w:lang w:val="en-US" w:eastAsia="ja-JP"/>
                        </w:rPr>
                        <w:t xml:space="preserve"> </w:t>
                      </w:r>
                      <w:r w:rsidRPr="003A333A">
                        <w:rPr>
                          <w:szCs w:val="18"/>
                          <w:lang w:val="en-US" w:eastAsia="ja-JP"/>
                        </w:rPr>
                        <w:t>the linear average of the noise and interference power contribution (in [W]) over the resource</w:t>
                      </w:r>
                      <w:r>
                        <w:rPr>
                          <w:rFonts w:hint="eastAsia"/>
                          <w:szCs w:val="18"/>
                          <w:lang w:val="en-US" w:eastAsia="ja-JP"/>
                        </w:rPr>
                        <w:t xml:space="preserve"> </w:t>
                      </w:r>
                      <w:r w:rsidRPr="003A333A">
                        <w:rPr>
                          <w:szCs w:val="18"/>
                          <w:lang w:val="en-US" w:eastAsia="ja-JP"/>
                        </w:rPr>
                        <w:t>elements carrying CSI reference signals reference signals within the same frequency bandwidth.</w:t>
                      </w:r>
                    </w:p>
                  </w:txbxContent>
                </v:textbox>
                <w10:anchorlock/>
              </v:shape>
            </w:pict>
          </mc:Fallback>
        </mc:AlternateContent>
      </w:r>
    </w:p>
    <w:p w14:paraId="19BF0A83" w14:textId="792E2F24" w:rsidR="00CC30EE" w:rsidRDefault="003C130F" w:rsidP="00A14921">
      <w:pPr>
        <w:jc w:val="both"/>
        <w:rPr>
          <w:lang w:val="en-US" w:eastAsia="ja-JP"/>
        </w:rPr>
      </w:pPr>
      <w:r>
        <w:rPr>
          <w:lang w:val="en-US" w:eastAsia="ja-JP"/>
        </w:rPr>
        <w:t xml:space="preserve">Described as above, </w:t>
      </w:r>
      <w:r w:rsidR="001A6BB2">
        <w:rPr>
          <w:lang w:val="en-US" w:eastAsia="ja-JP"/>
        </w:rPr>
        <w:t>denominator of the CSI-SINR is derived using REs carrying</w:t>
      </w:r>
      <w:r w:rsidR="00C131C1">
        <w:rPr>
          <w:lang w:val="en-US" w:eastAsia="ja-JP"/>
        </w:rPr>
        <w:t xml:space="preserve"> CSI-RS resources</w:t>
      </w:r>
      <w:r>
        <w:rPr>
          <w:lang w:val="en-US" w:eastAsia="ja-JP"/>
        </w:rPr>
        <w:t xml:space="preserve">. </w:t>
      </w:r>
      <w:r w:rsidR="004B7322">
        <w:rPr>
          <w:lang w:val="en-US" w:eastAsia="ja-JP"/>
        </w:rPr>
        <w:t xml:space="preserve">Therefore, if there is difference between </w:t>
      </w:r>
      <w:r w:rsidR="001A6BB2">
        <w:rPr>
          <w:lang w:val="en-US" w:eastAsia="ja-JP"/>
        </w:rPr>
        <w:t xml:space="preserve">measurement </w:t>
      </w:r>
      <w:r w:rsidR="004B7322">
        <w:rPr>
          <w:lang w:val="en-US" w:eastAsia="ja-JP"/>
        </w:rPr>
        <w:t xml:space="preserve">BW of the serving cell and that of the target cell, it </w:t>
      </w:r>
      <w:r w:rsidR="001A6BB2">
        <w:rPr>
          <w:lang w:val="en-US" w:eastAsia="ja-JP"/>
        </w:rPr>
        <w:t xml:space="preserve">is </w:t>
      </w:r>
      <w:r w:rsidR="00BD717B">
        <w:rPr>
          <w:lang w:val="en-US" w:eastAsia="ja-JP"/>
        </w:rPr>
        <w:t xml:space="preserve">difficult to compare </w:t>
      </w:r>
      <w:r w:rsidR="001A6BB2">
        <w:rPr>
          <w:lang w:val="en-US" w:eastAsia="ja-JP"/>
        </w:rPr>
        <w:t xml:space="preserve">these </w:t>
      </w:r>
      <w:r w:rsidR="00BD717B">
        <w:rPr>
          <w:lang w:val="en-US" w:eastAsia="ja-JP"/>
        </w:rPr>
        <w:t>CSI-SINR</w:t>
      </w:r>
      <w:r w:rsidR="001A6BB2">
        <w:rPr>
          <w:lang w:val="en-US" w:eastAsia="ja-JP"/>
        </w:rPr>
        <w:t>s, since</w:t>
      </w:r>
      <w:r w:rsidR="004B7322">
        <w:rPr>
          <w:lang w:val="en-US" w:eastAsia="ja-JP"/>
        </w:rPr>
        <w:t xml:space="preserve"> the level of the interference for each CSI-RS resource also can be different</w:t>
      </w:r>
      <w:r w:rsidR="001A6BB2">
        <w:rPr>
          <w:lang w:val="en-US" w:eastAsia="ja-JP"/>
        </w:rPr>
        <w:t>, e.g., frequency-domain scheduling at neighboring cells</w:t>
      </w:r>
      <w:r w:rsidR="004B7322">
        <w:rPr>
          <w:lang w:val="en-US" w:eastAsia="ja-JP"/>
        </w:rPr>
        <w:t xml:space="preserve">. </w:t>
      </w:r>
      <w:r>
        <w:rPr>
          <w:rFonts w:hint="eastAsia"/>
          <w:lang w:val="en-US" w:eastAsia="ja-JP"/>
        </w:rPr>
        <w:t>According</w:t>
      </w:r>
      <w:r>
        <w:rPr>
          <w:lang w:val="en-US" w:eastAsia="ja-JP"/>
        </w:rPr>
        <w:t xml:space="preserve"> to the contributions from the previous RAN4 meeting, some companies have the con</w:t>
      </w:r>
      <w:r w:rsidR="00BD4D5A">
        <w:rPr>
          <w:lang w:val="en-US" w:eastAsia="ja-JP"/>
        </w:rPr>
        <w:t>cern</w:t>
      </w:r>
      <w:r>
        <w:rPr>
          <w:lang w:val="en-US" w:eastAsia="ja-JP"/>
        </w:rPr>
        <w:t xml:space="preserve"> </w:t>
      </w:r>
      <w:r w:rsidR="001A6BB2">
        <w:rPr>
          <w:lang w:val="en-US" w:eastAsia="ja-JP"/>
        </w:rPr>
        <w:t>on case 2 in the WF due to this reason</w:t>
      </w:r>
      <w:r w:rsidR="00BD4D5A">
        <w:rPr>
          <w:lang w:val="en-US" w:eastAsia="ja-JP"/>
        </w:rPr>
        <w:t xml:space="preserve">. </w:t>
      </w:r>
    </w:p>
    <w:p w14:paraId="329AB83D" w14:textId="16FD2874" w:rsidR="001A6BB2" w:rsidRPr="000F59A1" w:rsidRDefault="001A6BB2" w:rsidP="00A14921">
      <w:pPr>
        <w:jc w:val="both"/>
        <w:rPr>
          <w:lang w:val="en-US" w:eastAsia="ja-JP"/>
        </w:rPr>
      </w:pPr>
      <w:r w:rsidRPr="00AE29F0">
        <w:rPr>
          <w:b/>
          <w:lang w:val="en-US" w:eastAsia="ja-JP"/>
        </w:rPr>
        <w:t>Observation 1: The denominator of the CSI-SINR</w:t>
      </w:r>
      <w:r w:rsidRPr="00AE29F0">
        <w:t xml:space="preserve"> </w:t>
      </w:r>
      <w:r w:rsidRPr="00AE29F0">
        <w:rPr>
          <w:b/>
          <w:lang w:val="en-US" w:eastAsia="ja-JP"/>
        </w:rPr>
        <w:t>is derived using REs carrying CSI-RS resources. It might be difficult to compare two SINR with different BWs, since measured interference can be different depending on measured frequency.</w:t>
      </w:r>
    </w:p>
    <w:p w14:paraId="542943F7" w14:textId="0B9C3E56" w:rsidR="003C130F" w:rsidRDefault="00BD4D5A" w:rsidP="00A14921">
      <w:pPr>
        <w:jc w:val="both"/>
        <w:rPr>
          <w:lang w:val="en-US" w:eastAsia="ja-JP"/>
        </w:rPr>
      </w:pPr>
      <w:r>
        <w:rPr>
          <w:lang w:val="en-US" w:eastAsia="ja-JP"/>
        </w:rPr>
        <w:t xml:space="preserve">However, </w:t>
      </w:r>
      <w:r w:rsidR="001A6BB2">
        <w:rPr>
          <w:lang w:val="en-US" w:eastAsia="ja-JP"/>
        </w:rPr>
        <w:t>the problem</w:t>
      </w:r>
      <w:r w:rsidR="004D24C9">
        <w:rPr>
          <w:lang w:val="en-US" w:eastAsia="ja-JP"/>
        </w:rPr>
        <w:t xml:space="preserve"> </w:t>
      </w:r>
      <w:r w:rsidR="001A6BB2">
        <w:rPr>
          <w:lang w:val="en-US" w:eastAsia="ja-JP"/>
        </w:rPr>
        <w:t xml:space="preserve">is completely related to implementation. More specifically, </w:t>
      </w:r>
      <w:r w:rsidR="00C131C1">
        <w:rPr>
          <w:lang w:val="en-US" w:eastAsia="ja-JP"/>
        </w:rPr>
        <w:t>if the network</w:t>
      </w:r>
      <w:r w:rsidR="003C130F">
        <w:rPr>
          <w:lang w:val="en-US" w:eastAsia="ja-JP"/>
        </w:rPr>
        <w:t xml:space="preserve"> </w:t>
      </w:r>
      <w:r w:rsidR="003C130F">
        <w:rPr>
          <w:rFonts w:hint="eastAsia"/>
          <w:lang w:val="en-US" w:eastAsia="ja-JP"/>
        </w:rPr>
        <w:t xml:space="preserve">configures </w:t>
      </w:r>
      <w:r w:rsidR="00C131C1">
        <w:rPr>
          <w:lang w:val="en-US" w:eastAsia="ja-JP"/>
        </w:rPr>
        <w:t xml:space="preserve">same </w:t>
      </w:r>
      <w:r w:rsidR="001A6BB2">
        <w:rPr>
          <w:lang w:val="en-US" w:eastAsia="ja-JP"/>
        </w:rPr>
        <w:t xml:space="preserve">center </w:t>
      </w:r>
      <w:r w:rsidR="00C131C1">
        <w:rPr>
          <w:lang w:val="en-US" w:eastAsia="ja-JP"/>
        </w:rPr>
        <w:t>frequency</w:t>
      </w:r>
      <w:r>
        <w:rPr>
          <w:lang w:val="en-US" w:eastAsia="ja-JP"/>
        </w:rPr>
        <w:t xml:space="preserve"> and BW</w:t>
      </w:r>
      <w:r w:rsidR="003C130F">
        <w:rPr>
          <w:lang w:val="en-US" w:eastAsia="ja-JP"/>
        </w:rPr>
        <w:t xml:space="preserve"> between </w:t>
      </w:r>
      <w:r>
        <w:rPr>
          <w:lang w:val="en-US" w:eastAsia="ja-JP"/>
        </w:rPr>
        <w:t xml:space="preserve">the </w:t>
      </w:r>
      <w:r w:rsidR="003C130F">
        <w:rPr>
          <w:lang w:val="en-US" w:eastAsia="ja-JP"/>
        </w:rPr>
        <w:t xml:space="preserve">two </w:t>
      </w:r>
      <w:r w:rsidR="001A6BB2">
        <w:rPr>
          <w:lang w:val="en-US" w:eastAsia="ja-JP"/>
        </w:rPr>
        <w:t>CSI-RSs, it is possible to fairly compare two measured results. Then</w:t>
      </w:r>
      <w:r w:rsidR="00D77720">
        <w:rPr>
          <w:lang w:val="en-US" w:eastAsia="ja-JP"/>
        </w:rPr>
        <w:t xml:space="preserve">, we </w:t>
      </w:r>
      <w:r w:rsidR="001A6BB2">
        <w:rPr>
          <w:lang w:val="en-US" w:eastAsia="ja-JP"/>
        </w:rPr>
        <w:t>think it is better to avoid unnecessary restriction in the RAN4 specifications.</w:t>
      </w:r>
      <w:r>
        <w:rPr>
          <w:lang w:val="en-US" w:eastAsia="ja-JP"/>
        </w:rPr>
        <w:t xml:space="preserve"> </w:t>
      </w:r>
      <w:r w:rsidR="001A6BB2">
        <w:rPr>
          <w:lang w:val="en-US" w:eastAsia="ja-JP"/>
        </w:rPr>
        <w:t xml:space="preserve">Based on the discussion, </w:t>
      </w:r>
      <w:r w:rsidR="00416CC3">
        <w:rPr>
          <w:lang w:val="en-US" w:eastAsia="ja-JP"/>
        </w:rPr>
        <w:t>we think c</w:t>
      </w:r>
      <w:r w:rsidR="003C130F">
        <w:rPr>
          <w:lang w:val="en-US" w:eastAsia="ja-JP"/>
        </w:rPr>
        <w:t>ase 2 should be adopted</w:t>
      </w:r>
      <w:r>
        <w:rPr>
          <w:rFonts w:hint="eastAsia"/>
          <w:lang w:val="en-US" w:eastAsia="ja-JP"/>
        </w:rPr>
        <w:t>.</w:t>
      </w:r>
    </w:p>
    <w:p w14:paraId="42AB941A" w14:textId="7BAE738B" w:rsidR="00BD4D5A" w:rsidRPr="00AE29F0" w:rsidRDefault="00BD4D5A" w:rsidP="00A14921">
      <w:pPr>
        <w:jc w:val="both"/>
        <w:rPr>
          <w:b/>
          <w:lang w:val="en-US" w:eastAsia="ja-JP"/>
        </w:rPr>
      </w:pPr>
      <w:r w:rsidRPr="00AE29F0">
        <w:rPr>
          <w:b/>
          <w:lang w:val="en-US" w:eastAsia="ja-JP"/>
        </w:rPr>
        <w:t xml:space="preserve">Observation </w:t>
      </w:r>
      <w:r w:rsidR="006568FA" w:rsidRPr="00AE29F0">
        <w:rPr>
          <w:b/>
          <w:lang w:val="en-US" w:eastAsia="ja-JP"/>
        </w:rPr>
        <w:t>2</w:t>
      </w:r>
      <w:r w:rsidRPr="00AE29F0">
        <w:rPr>
          <w:b/>
          <w:lang w:val="en-US" w:eastAsia="ja-JP"/>
        </w:rPr>
        <w:t xml:space="preserve">: </w:t>
      </w:r>
      <w:r w:rsidR="001A6BB2" w:rsidRPr="00AE29F0">
        <w:rPr>
          <w:b/>
          <w:lang w:val="en-US" w:eastAsia="ja-JP"/>
        </w:rPr>
        <w:t>The problem in observation 1 can be avoided by proper NW implementation.</w:t>
      </w:r>
    </w:p>
    <w:p w14:paraId="4A588602" w14:textId="6CC91B84" w:rsidR="00B76EB6" w:rsidRPr="00AE29F0" w:rsidRDefault="00EA4BED" w:rsidP="00AE29F0">
      <w:pPr>
        <w:spacing w:after="120"/>
        <w:jc w:val="both"/>
        <w:rPr>
          <w:b/>
          <w:lang w:val="en-US" w:eastAsia="ja-JP"/>
        </w:rPr>
      </w:pPr>
      <w:r w:rsidRPr="00AE29F0">
        <w:rPr>
          <w:b/>
          <w:lang w:val="en-US" w:eastAsia="ja-JP"/>
        </w:rPr>
        <w:t xml:space="preserve">Proposal </w:t>
      </w:r>
      <w:r w:rsidR="006568FA" w:rsidRPr="00AE29F0">
        <w:rPr>
          <w:b/>
          <w:lang w:val="en-US" w:eastAsia="ja-JP"/>
        </w:rPr>
        <w:t>1</w:t>
      </w:r>
      <w:r w:rsidR="00270BDC" w:rsidRPr="00AE29F0">
        <w:rPr>
          <w:b/>
          <w:lang w:val="en-US" w:eastAsia="ja-JP"/>
        </w:rPr>
        <w:t xml:space="preserve">: </w:t>
      </w:r>
      <w:r w:rsidR="001A6BB2" w:rsidRPr="00AE29F0">
        <w:rPr>
          <w:b/>
          <w:lang w:val="en-US" w:eastAsia="ja-JP"/>
        </w:rPr>
        <w:t xml:space="preserve">Following case should be applied for </w:t>
      </w:r>
      <w:r w:rsidR="0066132D" w:rsidRPr="00AE29F0">
        <w:rPr>
          <w:b/>
          <w:lang w:val="en-US" w:eastAsia="ja-JP"/>
        </w:rPr>
        <w:t>MO configuration</w:t>
      </w:r>
      <w:r w:rsidR="00C767AB" w:rsidRPr="00AE29F0">
        <w:rPr>
          <w:b/>
          <w:lang w:val="en-US" w:eastAsia="ja-JP"/>
        </w:rPr>
        <w:t>.</w:t>
      </w:r>
    </w:p>
    <w:p w14:paraId="26BB2DFC" w14:textId="75525A7D" w:rsidR="001A6BB2" w:rsidRPr="000F59A1" w:rsidRDefault="001A6BB2" w:rsidP="001A6BB2">
      <w:pPr>
        <w:numPr>
          <w:ilvl w:val="0"/>
          <w:numId w:val="34"/>
        </w:numPr>
        <w:spacing w:after="0"/>
        <w:jc w:val="both"/>
        <w:rPr>
          <w:lang w:val="en-US" w:eastAsia="ja-JP"/>
        </w:rPr>
      </w:pPr>
      <w:r w:rsidRPr="00AE29F0">
        <w:rPr>
          <w:b/>
          <w:lang w:val="en-US" w:eastAsia="ja-JP"/>
        </w:rPr>
        <w:t>Case 2: all CSI-RS resources in the same MO have the same center frequency, SCS, CP type configured. BW can be different.</w:t>
      </w:r>
    </w:p>
    <w:p w14:paraId="4154C0A2" w14:textId="1B0798CA" w:rsidR="001A6BB2" w:rsidRPr="004C6BD7" w:rsidRDefault="001A6BB2" w:rsidP="00A14921">
      <w:pPr>
        <w:jc w:val="both"/>
        <w:rPr>
          <w:b/>
          <w:u w:val="single"/>
          <w:lang w:val="en-US" w:eastAsia="ja-JP"/>
        </w:rPr>
      </w:pPr>
    </w:p>
    <w:p w14:paraId="2B0B921E" w14:textId="580E32E8" w:rsidR="00535769" w:rsidRPr="00AE29F0" w:rsidRDefault="004C6BD7" w:rsidP="00AE29F0">
      <w:pPr>
        <w:pStyle w:val="2"/>
        <w:rPr>
          <w:lang w:eastAsia="ja-JP"/>
        </w:rPr>
      </w:pPr>
      <w:r w:rsidRPr="00AE29F0">
        <w:rPr>
          <w:lang w:eastAsia="ja-JP"/>
        </w:rPr>
        <w:t>2.2</w:t>
      </w:r>
      <w:r w:rsidRPr="00AE29F0">
        <w:rPr>
          <w:lang w:eastAsia="ja-JP"/>
        </w:rPr>
        <w:tab/>
        <w:t>D</w:t>
      </w:r>
      <w:r w:rsidR="00F63019" w:rsidRPr="00AE29F0">
        <w:rPr>
          <w:lang w:eastAsia="ja-JP"/>
        </w:rPr>
        <w:t xml:space="preserve">efinition of </w:t>
      </w:r>
      <w:r w:rsidR="00C57276" w:rsidRPr="00AE29F0">
        <w:rPr>
          <w:lang w:eastAsia="ja-JP"/>
        </w:rPr>
        <w:t xml:space="preserve">intra-frequency and inter-frequency measurement </w:t>
      </w:r>
    </w:p>
    <w:p w14:paraId="58500A02" w14:textId="1553A71B" w:rsidR="00442F41" w:rsidRPr="00AE29F0" w:rsidRDefault="00442F41" w:rsidP="00A14921">
      <w:pPr>
        <w:pStyle w:val="3"/>
        <w:jc w:val="both"/>
        <w:rPr>
          <w:sz w:val="21"/>
          <w:u w:val="single"/>
          <w:lang w:eastAsia="ja-JP"/>
        </w:rPr>
      </w:pPr>
      <w:r w:rsidRPr="00AE29F0">
        <w:rPr>
          <w:sz w:val="21"/>
          <w:u w:val="single"/>
          <w:lang w:eastAsia="ja-JP"/>
        </w:rPr>
        <w:t>Case 1</w:t>
      </w:r>
      <w:r w:rsidR="004C6BD7" w:rsidRPr="00AE29F0">
        <w:rPr>
          <w:sz w:val="21"/>
          <w:u w:val="single"/>
          <w:lang w:eastAsia="ja-JP"/>
        </w:rPr>
        <w:t xml:space="preserve"> (CSI-RS resource of serving cell is available)</w:t>
      </w:r>
    </w:p>
    <w:p w14:paraId="3CE39790" w14:textId="77777777" w:rsidR="004C6BD7" w:rsidRDefault="00802193" w:rsidP="00A14921">
      <w:pPr>
        <w:jc w:val="both"/>
        <w:rPr>
          <w:lang w:eastAsia="ja-JP"/>
        </w:rPr>
      </w:pPr>
      <w:r>
        <w:rPr>
          <w:lang w:eastAsia="ja-JP"/>
        </w:rPr>
        <w:t>The below discussion assumes that the SCS and the CP is the same between the serving cell and the</w:t>
      </w:r>
      <w:r w:rsidRPr="00802193">
        <w:rPr>
          <w:lang w:val="en-US"/>
        </w:rPr>
        <w:t xml:space="preserve"> </w:t>
      </w:r>
      <w:r w:rsidRPr="00C95D29">
        <w:rPr>
          <w:lang w:val="en-US"/>
        </w:rPr>
        <w:t>neighbor</w:t>
      </w:r>
      <w:r>
        <w:rPr>
          <w:lang w:eastAsia="ja-JP"/>
        </w:rPr>
        <w:t xml:space="preserve"> cell as described </w:t>
      </w:r>
      <w:r w:rsidR="009022CC">
        <w:rPr>
          <w:lang w:eastAsia="ja-JP"/>
        </w:rPr>
        <w:t xml:space="preserve">in </w:t>
      </w:r>
      <w:r>
        <w:rPr>
          <w:lang w:eastAsia="ja-JP"/>
        </w:rPr>
        <w:t xml:space="preserve">[1].  </w:t>
      </w:r>
      <w:r w:rsidR="00531FB5">
        <w:rPr>
          <w:rFonts w:hint="eastAsia"/>
          <w:lang w:eastAsia="ja-JP"/>
        </w:rPr>
        <w:t xml:space="preserve">If an active BWP is </w:t>
      </w:r>
      <w:r w:rsidR="00531FB5">
        <w:rPr>
          <w:lang w:eastAsia="ja-JP"/>
        </w:rPr>
        <w:t xml:space="preserve">configured to a UE, the UE is expected to receive </w:t>
      </w:r>
      <w:r w:rsidR="00416CC3">
        <w:rPr>
          <w:lang w:eastAsia="ja-JP"/>
        </w:rPr>
        <w:t xml:space="preserve">physical channels and </w:t>
      </w:r>
      <w:r w:rsidR="00531FB5">
        <w:rPr>
          <w:lang w:eastAsia="ja-JP"/>
        </w:rPr>
        <w:t xml:space="preserve">signals included in the </w:t>
      </w:r>
      <w:r w:rsidR="00416CC3">
        <w:rPr>
          <w:lang w:eastAsia="ja-JP"/>
        </w:rPr>
        <w:t>BW</w:t>
      </w:r>
      <w:r w:rsidR="00531FB5">
        <w:rPr>
          <w:lang w:eastAsia="ja-JP"/>
        </w:rPr>
        <w:t xml:space="preserve">. Therefore, if CSI-RS resources which are to be measured are fully included in the active BWP, the UE can measure them without measurement gap because RF retuning is not necessary regardless of the frequency location and </w:t>
      </w:r>
      <w:r w:rsidR="00416CC3">
        <w:rPr>
          <w:lang w:eastAsia="ja-JP"/>
        </w:rPr>
        <w:t>BW</w:t>
      </w:r>
      <w:r w:rsidR="00531FB5">
        <w:rPr>
          <w:lang w:eastAsia="ja-JP"/>
        </w:rPr>
        <w:t xml:space="preserve"> of</w:t>
      </w:r>
      <w:r w:rsidR="009D3705">
        <w:rPr>
          <w:lang w:eastAsia="ja-JP"/>
        </w:rPr>
        <w:t xml:space="preserve"> them.</w:t>
      </w:r>
      <w:r w:rsidR="00EF13EC">
        <w:rPr>
          <w:lang w:eastAsia="ja-JP"/>
        </w:rPr>
        <w:t xml:space="preserve"> </w:t>
      </w:r>
      <w:r w:rsidR="004C6BD7">
        <w:rPr>
          <w:lang w:eastAsia="ja-JP"/>
        </w:rPr>
        <w:t xml:space="preserve">In this sense, option 2 in the WF should be applied for the condition of intra-frequency measurement. </w:t>
      </w:r>
    </w:p>
    <w:p w14:paraId="4D635927" w14:textId="77777777" w:rsidR="004C6BD7" w:rsidRPr="001B43A2" w:rsidRDefault="004C6BD7" w:rsidP="004C6BD7">
      <w:pPr>
        <w:jc w:val="both"/>
        <w:rPr>
          <w:b/>
          <w:lang w:val="en-US" w:eastAsia="ja-JP"/>
        </w:rPr>
      </w:pPr>
      <w:r w:rsidRPr="001B43A2">
        <w:rPr>
          <w:b/>
          <w:lang w:val="en-US" w:eastAsia="ja-JP"/>
        </w:rPr>
        <w:t>Observation 3: If CSI-RS resources of the target cells are fully included in active BWP with the same SCS, the UE can receive them without RF retuning regardless of their frequency location.</w:t>
      </w:r>
    </w:p>
    <w:p w14:paraId="1920F349" w14:textId="401626B8" w:rsidR="00802193" w:rsidRDefault="004C6BD7" w:rsidP="00A14921">
      <w:pPr>
        <w:jc w:val="both"/>
        <w:rPr>
          <w:lang w:val="en-US"/>
        </w:rPr>
      </w:pPr>
      <w:r>
        <w:rPr>
          <w:lang w:eastAsia="ja-JP"/>
        </w:rPr>
        <w:t xml:space="preserve">In </w:t>
      </w:r>
      <w:r w:rsidR="009022CC">
        <w:rPr>
          <w:lang w:eastAsia="ja-JP"/>
        </w:rPr>
        <w:t>[1]</w:t>
      </w:r>
      <w:r>
        <w:rPr>
          <w:lang w:eastAsia="ja-JP"/>
        </w:rPr>
        <w:t>,</w:t>
      </w:r>
      <w:r w:rsidR="009022CC">
        <w:rPr>
          <w:lang w:eastAsia="ja-JP"/>
        </w:rPr>
        <w:t xml:space="preserve"> </w:t>
      </w:r>
      <w:r>
        <w:rPr>
          <w:lang w:eastAsia="ja-JP"/>
        </w:rPr>
        <w:t>it is noted that</w:t>
      </w:r>
      <w:r w:rsidR="009022CC">
        <w:rPr>
          <w:lang w:eastAsia="ja-JP"/>
        </w:rPr>
        <w:t xml:space="preserve"> </w:t>
      </w:r>
      <w:r w:rsidR="009022CC" w:rsidRPr="00C95D29">
        <w:rPr>
          <w:lang w:val="en-US"/>
        </w:rPr>
        <w:t xml:space="preserve">the </w:t>
      </w:r>
      <w:r w:rsidRPr="00C95D29">
        <w:rPr>
          <w:lang w:val="en-US"/>
        </w:rPr>
        <w:t xml:space="preserve">RAN4 design shall not contradict RAN2 agreements on MO </w:t>
      </w:r>
      <w:r>
        <w:rPr>
          <w:lang w:val="en-US"/>
        </w:rPr>
        <w:t>signaling.</w:t>
      </w:r>
      <w:r w:rsidRPr="00C95D29" w:rsidDel="004C6BD7">
        <w:rPr>
          <w:lang w:val="en-US"/>
        </w:rPr>
        <w:t xml:space="preserve"> </w:t>
      </w:r>
      <w:r w:rsidR="009022CC">
        <w:rPr>
          <w:lang w:val="en-US"/>
        </w:rPr>
        <w:t xml:space="preserve"> </w:t>
      </w:r>
      <w:r>
        <w:rPr>
          <w:lang w:val="en-US"/>
        </w:rPr>
        <w:t xml:space="preserve">Followings </w:t>
      </w:r>
      <w:r w:rsidR="009022CC">
        <w:rPr>
          <w:lang w:val="en-US"/>
        </w:rPr>
        <w:t>are the CSI-RS requirements about this issue in the RAN2 specification [3].</w:t>
      </w:r>
      <w:r w:rsidR="002F542A">
        <w:rPr>
          <w:lang w:val="en-US"/>
        </w:rPr>
        <w:t xml:space="preserve"> </w:t>
      </w:r>
    </w:p>
    <w:p w14:paraId="262A1AAB" w14:textId="02EEED4D" w:rsidR="005A4D44" w:rsidRDefault="009022CC" w:rsidP="00A14921">
      <w:pPr>
        <w:jc w:val="both"/>
        <w:rPr>
          <w:lang w:eastAsia="ja-JP"/>
        </w:rPr>
      </w:pPr>
      <w:r>
        <w:rPr>
          <w:noProof/>
          <w:lang w:val="en-US" w:eastAsia="ja-JP"/>
        </w:rPr>
        <mc:AlternateContent>
          <mc:Choice Requires="wps">
            <w:drawing>
              <wp:inline distT="0" distB="0" distL="0" distR="0" wp14:anchorId="29E9B40C" wp14:editId="25B0ABF7">
                <wp:extent cx="6114415" cy="545910"/>
                <wp:effectExtent l="0" t="0" r="19685" b="26035"/>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4415" cy="545910"/>
                        </a:xfrm>
                        <a:prstGeom prst="rect">
                          <a:avLst/>
                        </a:prstGeom>
                        <a:solidFill>
                          <a:srgbClr val="FFFFFF"/>
                        </a:solidFill>
                        <a:ln w="9525">
                          <a:solidFill>
                            <a:srgbClr val="000000"/>
                          </a:solidFill>
                          <a:miter lim="800000"/>
                          <a:headEnd/>
                          <a:tailEnd/>
                        </a:ln>
                      </wps:spPr>
                      <wps:txbx>
                        <w:txbxContent>
                          <w:p w14:paraId="5C8072D0" w14:textId="77777777" w:rsidR="009022CC" w:rsidRDefault="009022CC" w:rsidP="009022CC">
                            <w:pPr>
                              <w:widowControl w:val="0"/>
                              <w:autoSpaceDE w:val="0"/>
                              <w:autoSpaceDN w:val="0"/>
                              <w:adjustRightInd w:val="0"/>
                              <w:spacing w:after="0"/>
                              <w:rPr>
                                <w:lang w:val="en-US" w:eastAsia="ja-JP"/>
                              </w:rPr>
                            </w:pPr>
                            <w:r>
                              <w:rPr>
                                <w:lang w:val="en-US" w:eastAsia="ja-JP"/>
                              </w:rPr>
                              <w:t>For CSI-RS resources, the network applies the procedure as follows:</w:t>
                            </w:r>
                            <w:r w:rsidRPr="009022CC">
                              <w:rPr>
                                <w:lang w:val="en-US" w:eastAsia="ja-JP"/>
                              </w:rPr>
                              <w:t xml:space="preserve"> </w:t>
                            </w:r>
                          </w:p>
                          <w:p w14:paraId="6EC9F789" w14:textId="0198C313" w:rsidR="009022CC" w:rsidRDefault="009022CC" w:rsidP="009022CC">
                            <w:pPr>
                              <w:widowControl w:val="0"/>
                              <w:autoSpaceDE w:val="0"/>
                              <w:autoSpaceDN w:val="0"/>
                              <w:adjustRightInd w:val="0"/>
                              <w:spacing w:after="0"/>
                              <w:rPr>
                                <w:lang w:val="en-US" w:eastAsia="ja-JP"/>
                              </w:rPr>
                            </w:pPr>
                            <w:r>
                              <w:rPr>
                                <w:lang w:val="en-US" w:eastAsia="ja-JP"/>
                              </w:rPr>
                              <w:t>- to ensure that all CSI-RS resources configured in each measurement object have the same center frequency,</w:t>
                            </w:r>
                          </w:p>
                          <w:p w14:paraId="02B67377" w14:textId="552A315D" w:rsidR="009022CC" w:rsidRDefault="009022CC" w:rsidP="009022CC">
                            <w:r>
                              <w:rPr>
                                <w:lang w:val="en-US" w:eastAsia="ja-JP"/>
                              </w:rPr>
                              <w:t>(</w:t>
                            </w:r>
                            <w:r>
                              <w:rPr>
                                <w:i/>
                                <w:iCs/>
                                <w:lang w:val="en-US" w:eastAsia="ja-JP"/>
                              </w:rPr>
                              <w:t>startPRB</w:t>
                            </w:r>
                            <w:r>
                              <w:rPr>
                                <w:lang w:val="en-US" w:eastAsia="ja-JP"/>
                              </w:rPr>
                              <w:t>+floor(</w:t>
                            </w:r>
                            <w:r>
                              <w:rPr>
                                <w:i/>
                                <w:iCs/>
                                <w:lang w:val="en-US" w:eastAsia="ja-JP"/>
                              </w:rPr>
                              <w:t>nrofPRBs</w:t>
                            </w:r>
                            <w:r>
                              <w:rPr>
                                <w:lang w:val="en-US" w:eastAsia="ja-JP"/>
                              </w:rPr>
                              <w:t>/2))</w:t>
                            </w:r>
                          </w:p>
                        </w:txbxContent>
                      </wps:txbx>
                      <wps:bodyPr rot="0" vert="horz" wrap="square" lIns="91440" tIns="45720" rIns="91440" bIns="45720" anchor="t" anchorCtr="0">
                        <a:noAutofit/>
                      </wps:bodyPr>
                    </wps:wsp>
                  </a:graphicData>
                </a:graphic>
              </wp:inline>
            </w:drawing>
          </mc:Choice>
          <mc:Fallback>
            <w:pict>
              <v:shape w14:anchorId="29E9B40C" id="_x0000_s1030" type="#_x0000_t202" style="width:481.4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">
                <v:textbox>
                  <w:txbxContent>
                    <w:p w14:paraId="5C8072D0" w14:textId="77777777" w:rsidR="009022CC" w:rsidRDefault="009022CC" w:rsidP="009022CC">
                      <w:pPr>
                        <w:widowControl w:val="0"/>
                        <w:autoSpaceDE w:val="0"/>
                        <w:autoSpaceDN w:val="0"/>
                        <w:adjustRightInd w:val="0"/>
                        <w:spacing w:after="0"/>
                        <w:rPr>
                          <w:lang w:val="en-US" w:eastAsia="ja-JP"/>
                        </w:rPr>
                      </w:pPr>
                      <w:r>
                        <w:rPr>
                          <w:lang w:val="en-US" w:eastAsia="ja-JP"/>
                        </w:rPr>
                        <w:t>For CSI-RS resources, the network applies the procedure as follows:</w:t>
                      </w:r>
                      <w:r w:rsidRPr="009022CC">
                        <w:rPr>
                          <w:lang w:val="en-US" w:eastAsia="ja-JP"/>
                        </w:rPr>
                        <w:t xml:space="preserve"> </w:t>
                      </w:r>
                    </w:p>
                    <w:p w14:paraId="6EC9F789" w14:textId="0198C313" w:rsidR="009022CC" w:rsidRDefault="009022CC" w:rsidP="009022CC">
                      <w:pPr>
                        <w:widowControl w:val="0"/>
                        <w:autoSpaceDE w:val="0"/>
                        <w:autoSpaceDN w:val="0"/>
                        <w:adjustRightInd w:val="0"/>
                        <w:spacing w:after="0"/>
                        <w:rPr>
                          <w:lang w:val="en-US" w:eastAsia="ja-JP"/>
                        </w:rPr>
                      </w:pPr>
                      <w:r>
                        <w:rPr>
                          <w:lang w:val="en-US" w:eastAsia="ja-JP"/>
                        </w:rPr>
                        <w:t>- to ensure that all CSI-RS resources configured in each measurement object have the same center frequency,</w:t>
                      </w:r>
                    </w:p>
                    <w:p w14:paraId="02B67377" w14:textId="552A315D" w:rsidR="009022CC" w:rsidRDefault="009022CC" w:rsidP="009022CC">
                      <w:r>
                        <w:rPr>
                          <w:lang w:val="en-US" w:eastAsia="ja-JP"/>
                        </w:rPr>
                        <w:t>(</w:t>
                      </w:r>
                      <w:r>
                        <w:rPr>
                          <w:i/>
                          <w:iCs/>
                          <w:lang w:val="en-US" w:eastAsia="ja-JP"/>
                        </w:rPr>
                        <w:t>startPRB</w:t>
                      </w:r>
                      <w:r>
                        <w:rPr>
                          <w:lang w:val="en-US" w:eastAsia="ja-JP"/>
                        </w:rPr>
                        <w:t>+floor(</w:t>
                      </w:r>
                      <w:r>
                        <w:rPr>
                          <w:i/>
                          <w:iCs/>
                          <w:lang w:val="en-US" w:eastAsia="ja-JP"/>
                        </w:rPr>
                        <w:t>nrofPRBs</w:t>
                      </w:r>
                      <w:r>
                        <w:rPr>
                          <w:lang w:val="en-US" w:eastAsia="ja-JP"/>
                        </w:rPr>
                        <w:t>/2))</w:t>
                      </w:r>
                    </w:p>
                  </w:txbxContent>
                </v:textbox>
                <w10:anchorlock/>
              </v:shape>
            </w:pict>
          </mc:Fallback>
        </mc:AlternateContent>
      </w:r>
    </w:p>
    <w:p w14:paraId="452E0755" w14:textId="77777777" w:rsidR="004C6BD7" w:rsidRDefault="004C6BD7" w:rsidP="00A14921">
      <w:pPr>
        <w:jc w:val="both"/>
        <w:rPr>
          <w:lang w:eastAsia="ja-JP"/>
        </w:rPr>
      </w:pPr>
      <w:r>
        <w:rPr>
          <w:lang w:eastAsia="ja-JP"/>
        </w:rPr>
        <w:t>With option 2 above, there is a case when two CSI-RS resources for L3 measurement with different center frequency. However it doesn’t conflict RAN2 specification, since the CSI-RS resources can be configured using two separate MOs.</w:t>
      </w:r>
    </w:p>
    <w:p w14:paraId="079C41C1" w14:textId="77777777" w:rsidR="004C6BD7" w:rsidRPr="004C6BD7" w:rsidRDefault="004C6BD7" w:rsidP="00AE29F0">
      <w:pPr>
        <w:spacing w:after="120"/>
        <w:jc w:val="both"/>
        <w:rPr>
          <w:b/>
          <w:lang w:val="en-US" w:eastAsia="ja-JP"/>
        </w:rPr>
      </w:pPr>
      <w:r w:rsidRPr="004C6BD7">
        <w:rPr>
          <w:b/>
          <w:lang w:val="en-US" w:eastAsia="ja-JP"/>
        </w:rPr>
        <w:t>Proposal 2: Following option should be applied for condition of intra-frequency measurement.</w:t>
      </w:r>
    </w:p>
    <w:p w14:paraId="7D012262" w14:textId="10933D57" w:rsidR="004C6BD7" w:rsidRPr="00AE29F0" w:rsidRDefault="004C6BD7" w:rsidP="00AE29F0">
      <w:pPr>
        <w:numPr>
          <w:ilvl w:val="0"/>
          <w:numId w:val="34"/>
        </w:numPr>
        <w:spacing w:after="0"/>
        <w:jc w:val="both"/>
        <w:rPr>
          <w:b/>
          <w:lang w:val="en-US" w:eastAsia="ja-JP"/>
        </w:rPr>
      </w:pPr>
      <w:r w:rsidRPr="004C6BD7">
        <w:rPr>
          <w:b/>
          <w:lang w:val="en-US" w:eastAsia="ja-JP"/>
        </w:rPr>
        <w:t>Option 2: the bandwidth of the CSI-RS on the neighbor cell is within the active BWP of UE</w:t>
      </w:r>
    </w:p>
    <w:p w14:paraId="78AA8A0D" w14:textId="10430816" w:rsidR="005A4D44" w:rsidRPr="00AE29F0" w:rsidRDefault="004C6BD7" w:rsidP="00AE29F0">
      <w:pPr>
        <w:spacing w:beforeLines="100" w:before="240"/>
        <w:jc w:val="both"/>
        <w:rPr>
          <w:b/>
          <w:lang w:eastAsia="ja-JP"/>
        </w:rPr>
      </w:pPr>
      <w:r w:rsidRPr="00AE29F0">
        <w:rPr>
          <w:b/>
          <w:lang w:eastAsia="ja-JP"/>
        </w:rPr>
        <w:t xml:space="preserve">Observation 4: </w:t>
      </w:r>
      <w:r>
        <w:rPr>
          <w:b/>
          <w:lang w:eastAsia="ja-JP"/>
        </w:rPr>
        <w:t>Option 2 doesn’t contradict RAN2 specification, since CSI-RS resources with different frequency location can be configured with different MOs.</w:t>
      </w:r>
    </w:p>
    <w:p w14:paraId="119CD635" w14:textId="5F15C8D9" w:rsidR="00442F41" w:rsidRPr="00AE29F0" w:rsidRDefault="00442F41" w:rsidP="00A14921">
      <w:pPr>
        <w:pStyle w:val="3"/>
        <w:ind w:left="0" w:firstLine="0"/>
        <w:jc w:val="both"/>
        <w:rPr>
          <w:sz w:val="21"/>
          <w:u w:val="single"/>
          <w:lang w:eastAsia="ja-JP"/>
        </w:rPr>
      </w:pPr>
      <w:r w:rsidRPr="00AE29F0">
        <w:rPr>
          <w:sz w:val="21"/>
          <w:u w:val="single"/>
          <w:lang w:eastAsia="ja-JP"/>
        </w:rPr>
        <w:t>Case 2</w:t>
      </w:r>
      <w:r w:rsidR="004C6BD7" w:rsidRPr="00AE29F0">
        <w:rPr>
          <w:sz w:val="21"/>
          <w:u w:val="single"/>
          <w:lang w:eastAsia="ja-JP"/>
        </w:rPr>
        <w:t xml:space="preserve"> (CSI-RS resource of serving cell is not available)</w:t>
      </w:r>
    </w:p>
    <w:p w14:paraId="08560D1D" w14:textId="390AC8D0" w:rsidR="00334E09" w:rsidRDefault="00334E09" w:rsidP="00A14921">
      <w:pPr>
        <w:jc w:val="both"/>
        <w:rPr>
          <w:lang w:eastAsia="ja-JP"/>
        </w:rPr>
      </w:pPr>
      <w:r>
        <w:rPr>
          <w:lang w:eastAsia="ja-JP"/>
        </w:rPr>
        <w:t xml:space="preserve">Case 2 assumes that there is no available CSI-RS resource in the </w:t>
      </w:r>
      <w:r w:rsidR="007D4FFB">
        <w:rPr>
          <w:lang w:eastAsia="ja-JP"/>
        </w:rPr>
        <w:t xml:space="preserve">active </w:t>
      </w:r>
      <w:r>
        <w:rPr>
          <w:lang w:eastAsia="ja-JP"/>
        </w:rPr>
        <w:t xml:space="preserve">BWP of the serving cell. Under the assumption, it is thought that CSI-RS resources are located in the inter-frequency cell which is configured to measure by </w:t>
      </w:r>
      <w:r w:rsidRPr="00AE29F0">
        <w:rPr>
          <w:i/>
          <w:lang w:eastAsia="ja-JP"/>
        </w:rPr>
        <w:t xml:space="preserve">MeasObject </w:t>
      </w:r>
      <w:r>
        <w:rPr>
          <w:lang w:eastAsia="ja-JP"/>
        </w:rPr>
        <w:t xml:space="preserve">or that CSI-RS resources are located in the outside of the active BWP. In these case, the UE is required to perform inter-frequency measurement and </w:t>
      </w:r>
      <w:r w:rsidR="005532D1">
        <w:rPr>
          <w:lang w:eastAsia="ja-JP"/>
        </w:rPr>
        <w:t xml:space="preserve">would need </w:t>
      </w:r>
      <w:r>
        <w:rPr>
          <w:lang w:eastAsia="ja-JP"/>
        </w:rPr>
        <w:t xml:space="preserve">the measurement gap. </w:t>
      </w:r>
      <w:r w:rsidR="00380C6E">
        <w:rPr>
          <w:lang w:eastAsia="ja-JP"/>
        </w:rPr>
        <w:t>According to RAN2 specification, since only one</w:t>
      </w:r>
      <w:r>
        <w:rPr>
          <w:lang w:eastAsia="ja-JP"/>
        </w:rPr>
        <w:t xml:space="preserve"> measurement gap is configured by the higher layer parameter </w:t>
      </w:r>
      <w:r w:rsidRPr="00AE29F0">
        <w:rPr>
          <w:i/>
          <w:lang w:eastAsia="ja-JP"/>
        </w:rPr>
        <w:t>MeasConfig</w:t>
      </w:r>
      <w:r w:rsidR="00380C6E">
        <w:rPr>
          <w:lang w:eastAsia="ja-JP"/>
        </w:rPr>
        <w:t xml:space="preserve"> in the case of per UE gap, such</w:t>
      </w:r>
      <w:r w:rsidR="006F1965">
        <w:rPr>
          <w:lang w:eastAsia="ja-JP"/>
        </w:rPr>
        <w:t xml:space="preserve"> </w:t>
      </w:r>
      <w:r>
        <w:rPr>
          <w:lang w:eastAsia="ja-JP"/>
        </w:rPr>
        <w:t xml:space="preserve">measurement gap </w:t>
      </w:r>
      <w:r w:rsidR="00380C6E">
        <w:rPr>
          <w:lang w:eastAsia="ja-JP"/>
        </w:rPr>
        <w:t>would be share</w:t>
      </w:r>
      <w:r w:rsidR="006F1965">
        <w:rPr>
          <w:lang w:eastAsia="ja-JP"/>
        </w:rPr>
        <w:t>d</w:t>
      </w:r>
      <w:r>
        <w:rPr>
          <w:lang w:eastAsia="ja-JP"/>
        </w:rPr>
        <w:t xml:space="preserve"> </w:t>
      </w:r>
      <w:r w:rsidR="00380C6E">
        <w:rPr>
          <w:lang w:eastAsia="ja-JP"/>
        </w:rPr>
        <w:t xml:space="preserve">between SSB and CSI-RS as long as </w:t>
      </w:r>
      <w:r>
        <w:rPr>
          <w:lang w:eastAsia="ja-JP"/>
        </w:rPr>
        <w:t>new gap</w:t>
      </w:r>
      <w:r w:rsidR="00380C6E">
        <w:rPr>
          <w:lang w:eastAsia="ja-JP"/>
        </w:rPr>
        <w:t>s for CSI-RS</w:t>
      </w:r>
      <w:r w:rsidR="00610635">
        <w:rPr>
          <w:lang w:eastAsia="ja-JP"/>
        </w:rPr>
        <w:t xml:space="preserve"> are </w:t>
      </w:r>
      <w:r>
        <w:rPr>
          <w:lang w:eastAsia="ja-JP"/>
        </w:rPr>
        <w:t xml:space="preserve">not introduced. </w:t>
      </w:r>
      <w:r w:rsidR="00DE199F">
        <w:rPr>
          <w:lang w:eastAsia="ja-JP"/>
        </w:rPr>
        <w:t>Even if existing measurement gap patterns are reused, all of CSI-RS resources can be covered since MGRP of existing gap pattern is 20/40/80/</w:t>
      </w:r>
      <w:r w:rsidR="00DE199F" w:rsidRPr="0066132D">
        <w:rPr>
          <w:lang w:eastAsia="ja-JP"/>
        </w:rPr>
        <w:t>160</w:t>
      </w:r>
      <w:r w:rsidR="00DE199F">
        <w:rPr>
          <w:lang w:eastAsia="ja-JP"/>
        </w:rPr>
        <w:t xml:space="preserve"> ms and </w:t>
      </w:r>
      <w:r w:rsidR="00DE199F" w:rsidRPr="0066132D">
        <w:rPr>
          <w:lang w:eastAsia="ja-JP"/>
        </w:rPr>
        <w:t xml:space="preserve">the repetition period of </w:t>
      </w:r>
      <w:r w:rsidR="00DE199F">
        <w:rPr>
          <w:lang w:eastAsia="ja-JP"/>
        </w:rPr>
        <w:t>CSI-RS is 4/5/10/20/</w:t>
      </w:r>
      <w:r w:rsidR="00DE199F" w:rsidRPr="0066132D">
        <w:rPr>
          <w:lang w:eastAsia="ja-JP"/>
        </w:rPr>
        <w:t>40</w:t>
      </w:r>
      <w:r w:rsidR="00DE199F">
        <w:rPr>
          <w:lang w:eastAsia="ja-JP"/>
        </w:rPr>
        <w:t xml:space="preserve"> </w:t>
      </w:r>
      <w:r w:rsidR="00DE199F" w:rsidRPr="0066132D">
        <w:rPr>
          <w:lang w:eastAsia="ja-JP"/>
        </w:rPr>
        <w:t>ms</w:t>
      </w:r>
      <w:r w:rsidR="00DE199F">
        <w:rPr>
          <w:lang w:eastAsia="ja-JP"/>
        </w:rPr>
        <w:t>.</w:t>
      </w:r>
      <w:r w:rsidR="00DE199F">
        <w:rPr>
          <w:rFonts w:hint="eastAsia"/>
          <w:lang w:eastAsia="ja-JP"/>
        </w:rPr>
        <w:t xml:space="preserve"> </w:t>
      </w:r>
      <w:r>
        <w:rPr>
          <w:lang w:eastAsia="ja-JP"/>
        </w:rPr>
        <w:t xml:space="preserve">Therefore, </w:t>
      </w:r>
      <w:r w:rsidR="00DE199F">
        <w:rPr>
          <w:lang w:eastAsia="ja-JP"/>
        </w:rPr>
        <w:t>it is relatively easy to specify the requirements of CSI-RS inter-frequency measurement. From the above observations, option 1 can be adopted.</w:t>
      </w:r>
    </w:p>
    <w:p w14:paraId="3F65B0A4" w14:textId="1D431E18" w:rsidR="0023506B" w:rsidRPr="00AE29F0" w:rsidRDefault="0023506B" w:rsidP="00A14921">
      <w:pPr>
        <w:jc w:val="both"/>
        <w:rPr>
          <w:b/>
          <w:lang w:val="en-US" w:eastAsia="ja-JP"/>
        </w:rPr>
      </w:pPr>
      <w:r>
        <w:rPr>
          <w:b/>
          <w:lang w:val="en-US" w:eastAsia="ja-JP"/>
        </w:rPr>
        <w:t xml:space="preserve">Observation 5: </w:t>
      </w:r>
      <w:r w:rsidRPr="00AE29F0">
        <w:rPr>
          <w:b/>
          <w:lang w:eastAsia="ja-JP"/>
        </w:rPr>
        <w:t>It is relatively easy to specify the requirements of CSI-RS inter-frequency measurement all of CSI-RS resources can be covered by existing gap pattern.</w:t>
      </w:r>
    </w:p>
    <w:p w14:paraId="771BB029" w14:textId="136E02BE" w:rsidR="003565F1" w:rsidRDefault="00EA4BED" w:rsidP="00A14921">
      <w:pPr>
        <w:jc w:val="both"/>
        <w:rPr>
          <w:b/>
          <w:lang w:val="en-US" w:eastAsia="ja-JP"/>
        </w:rPr>
      </w:pPr>
      <w:r w:rsidRPr="00AE29F0">
        <w:rPr>
          <w:b/>
          <w:lang w:val="en-US" w:eastAsia="ja-JP"/>
        </w:rPr>
        <w:t xml:space="preserve">Proposal </w:t>
      </w:r>
      <w:r w:rsidR="006568FA" w:rsidRPr="00AE29F0">
        <w:rPr>
          <w:b/>
          <w:lang w:val="en-US" w:eastAsia="ja-JP"/>
        </w:rPr>
        <w:t>3</w:t>
      </w:r>
      <w:r w:rsidR="00442F41" w:rsidRPr="00AE29F0">
        <w:rPr>
          <w:b/>
          <w:lang w:val="en-US" w:eastAsia="ja-JP"/>
        </w:rPr>
        <w:t xml:space="preserve">: </w:t>
      </w:r>
      <w:r w:rsidR="003565F1">
        <w:rPr>
          <w:b/>
          <w:lang w:val="en-US" w:eastAsia="ja-JP"/>
        </w:rPr>
        <w:t>When CSI-RS is not available in the serving cell, the requirements of inter-frequency measurement should be applied.</w:t>
      </w:r>
    </w:p>
    <w:p w14:paraId="5B9F65DA" w14:textId="3A1515FC" w:rsidR="006C674B" w:rsidRDefault="00781288" w:rsidP="00A14921">
      <w:pPr>
        <w:pStyle w:val="1"/>
        <w:jc w:val="both"/>
        <w:rPr>
          <w:lang w:eastAsia="ja-JP"/>
        </w:rPr>
      </w:pPr>
      <w:r w:rsidRPr="00891A01">
        <w:rPr>
          <w:rFonts w:hint="eastAsia"/>
          <w:lang w:eastAsia="ja-JP"/>
        </w:rPr>
        <w:t>3</w:t>
      </w:r>
      <w:r w:rsidR="009C628D" w:rsidRPr="00891A01">
        <w:rPr>
          <w:rFonts w:hint="eastAsia"/>
          <w:lang w:eastAsia="ja-JP"/>
        </w:rPr>
        <w:t xml:space="preserve">. </w:t>
      </w:r>
      <w:r w:rsidR="00770473" w:rsidRPr="00891A01">
        <w:rPr>
          <w:rFonts w:hint="eastAsia"/>
          <w:lang w:eastAsia="ja-JP"/>
        </w:rPr>
        <w:t>Conclusion</w:t>
      </w:r>
    </w:p>
    <w:p w14:paraId="6AD49189" w14:textId="18A460CD" w:rsidR="002B5B16" w:rsidRDefault="006C46A6" w:rsidP="00A14921">
      <w:pPr>
        <w:spacing w:afterLines="50" w:after="120"/>
        <w:jc w:val="both"/>
        <w:rPr>
          <w:lang w:eastAsia="ja-JP"/>
        </w:rPr>
      </w:pPr>
      <w:r>
        <w:rPr>
          <w:lang w:eastAsia="ja-JP"/>
        </w:rPr>
        <w:t>In this contribution, we present our views on which case and option about MO configuration and intra-/inter-frequency measurement of CSI-RS should be adopted from the point of RAN4 RRM and some specifications of other WGs.</w:t>
      </w:r>
    </w:p>
    <w:p w14:paraId="752269FE" w14:textId="497039A1" w:rsidR="004C6BD7" w:rsidRDefault="00002C20" w:rsidP="00A14921">
      <w:pPr>
        <w:spacing w:afterLines="50" w:after="120"/>
        <w:jc w:val="both"/>
        <w:rPr>
          <w:b/>
          <w:lang w:val="en-US" w:eastAsia="ja-JP"/>
        </w:rPr>
      </w:pPr>
      <w:r w:rsidRPr="001F2437">
        <w:rPr>
          <w:b/>
          <w:lang w:val="en-US" w:eastAsia="ja-JP"/>
        </w:rPr>
        <w:t>Observation 1: The denominator of the CSI-SINR</w:t>
      </w:r>
      <w:r w:rsidRPr="001F2437">
        <w:t xml:space="preserve"> </w:t>
      </w:r>
      <w:r w:rsidRPr="001F2437">
        <w:rPr>
          <w:b/>
          <w:lang w:val="en-US" w:eastAsia="ja-JP"/>
        </w:rPr>
        <w:t>is derived using REs carrying CSI-RS resources. It might be difficult to compare two SINR with different BWs, since measured interference can be different depending on measured frequency.</w:t>
      </w:r>
    </w:p>
    <w:p w14:paraId="7FCA6732" w14:textId="77777777" w:rsidR="00002C20" w:rsidRPr="001F2437" w:rsidRDefault="00002C20" w:rsidP="00002C20">
      <w:pPr>
        <w:jc w:val="both"/>
        <w:rPr>
          <w:b/>
          <w:lang w:val="en-US" w:eastAsia="ja-JP"/>
        </w:rPr>
      </w:pPr>
      <w:r w:rsidRPr="001F2437">
        <w:rPr>
          <w:b/>
          <w:lang w:val="en-US" w:eastAsia="ja-JP"/>
        </w:rPr>
        <w:t>Observation 2: The problem in observation 1 can be avoided by proper NW implementation.</w:t>
      </w:r>
    </w:p>
    <w:p w14:paraId="12E5DAFC" w14:textId="77777777" w:rsidR="00002C20" w:rsidRPr="001F2437" w:rsidRDefault="00002C20" w:rsidP="00002C20">
      <w:pPr>
        <w:spacing w:after="120"/>
        <w:jc w:val="both"/>
        <w:rPr>
          <w:b/>
          <w:lang w:val="en-US" w:eastAsia="ja-JP"/>
        </w:rPr>
      </w:pPr>
      <w:r w:rsidRPr="001F2437">
        <w:rPr>
          <w:b/>
          <w:lang w:val="en-US" w:eastAsia="ja-JP"/>
        </w:rPr>
        <w:t>Proposal 1: Following case should be applied for MO configuration.</w:t>
      </w:r>
    </w:p>
    <w:p w14:paraId="170EA5BB" w14:textId="77777777" w:rsidR="00002C20" w:rsidRPr="000F59A1" w:rsidRDefault="00002C20" w:rsidP="00002C20">
      <w:pPr>
        <w:numPr>
          <w:ilvl w:val="0"/>
          <w:numId w:val="34"/>
        </w:numPr>
        <w:spacing w:after="0"/>
        <w:jc w:val="both"/>
        <w:rPr>
          <w:lang w:val="en-US" w:eastAsia="ja-JP"/>
        </w:rPr>
      </w:pPr>
      <w:r w:rsidRPr="001F2437">
        <w:rPr>
          <w:b/>
          <w:lang w:val="en-US" w:eastAsia="ja-JP"/>
        </w:rPr>
        <w:t>Case 2: all CSI-RS resources in the same MO have the same center frequency, SCS, CP type configured. BW can be different.</w:t>
      </w:r>
    </w:p>
    <w:p w14:paraId="715FB5B2" w14:textId="44576FCC" w:rsidR="00002C20" w:rsidRDefault="00002C20" w:rsidP="00A14921">
      <w:pPr>
        <w:spacing w:afterLines="50" w:after="120"/>
        <w:jc w:val="both"/>
        <w:rPr>
          <w:b/>
          <w:lang w:val="en-US" w:eastAsia="ja-JP"/>
        </w:rPr>
      </w:pPr>
      <w:r w:rsidRPr="001B43A2">
        <w:rPr>
          <w:b/>
          <w:lang w:val="en-US" w:eastAsia="ja-JP"/>
        </w:rPr>
        <w:t>Observation 3: If CSI-RS resources of the target cells are fully included in active BWP with the same SCS, the UE can receive them without RF retuning regardless of their frequency location.</w:t>
      </w:r>
    </w:p>
    <w:p w14:paraId="46E3B194" w14:textId="77777777" w:rsidR="00002C20" w:rsidRPr="004C6BD7" w:rsidRDefault="00002C20" w:rsidP="00002C20">
      <w:pPr>
        <w:spacing w:after="120"/>
        <w:jc w:val="both"/>
        <w:rPr>
          <w:b/>
          <w:lang w:val="en-US" w:eastAsia="ja-JP"/>
        </w:rPr>
      </w:pPr>
      <w:r w:rsidRPr="004C6BD7">
        <w:rPr>
          <w:b/>
          <w:lang w:val="en-US" w:eastAsia="ja-JP"/>
        </w:rPr>
        <w:t>Proposal 2: Following option should be applied for condition of intra-frequency measurement.</w:t>
      </w:r>
    </w:p>
    <w:p w14:paraId="2820543B" w14:textId="77777777" w:rsidR="00002C20" w:rsidRPr="001F2437" w:rsidRDefault="00002C20" w:rsidP="00002C20">
      <w:pPr>
        <w:numPr>
          <w:ilvl w:val="0"/>
          <w:numId w:val="34"/>
        </w:numPr>
        <w:spacing w:after="0"/>
        <w:jc w:val="both"/>
        <w:rPr>
          <w:b/>
          <w:lang w:val="en-US" w:eastAsia="ja-JP"/>
        </w:rPr>
      </w:pPr>
      <w:r w:rsidRPr="004C6BD7">
        <w:rPr>
          <w:b/>
          <w:lang w:val="en-US" w:eastAsia="ja-JP"/>
        </w:rPr>
        <w:t>Option 2: the bandwidth of the CSI-RS on the neighbor cell is within the active BWP of UE</w:t>
      </w:r>
    </w:p>
    <w:p w14:paraId="6968B25C" w14:textId="34F2581F" w:rsidR="00002C20" w:rsidRDefault="00002C20" w:rsidP="00002C20">
      <w:pPr>
        <w:spacing w:afterLines="50" w:after="120"/>
        <w:jc w:val="both"/>
        <w:rPr>
          <w:b/>
          <w:lang w:eastAsia="ja-JP"/>
        </w:rPr>
      </w:pPr>
      <w:r w:rsidRPr="001F2437">
        <w:rPr>
          <w:b/>
          <w:lang w:eastAsia="ja-JP"/>
        </w:rPr>
        <w:t xml:space="preserve">Observation 4: </w:t>
      </w:r>
      <w:r>
        <w:rPr>
          <w:b/>
          <w:lang w:eastAsia="ja-JP"/>
        </w:rPr>
        <w:t>Option 2 doesn’t contradict RAN2 specification, since CSI-RS resources with different frequency location can be configured with different MOs.</w:t>
      </w:r>
    </w:p>
    <w:p w14:paraId="06408061" w14:textId="77777777" w:rsidR="00002C20" w:rsidRPr="001F2437" w:rsidRDefault="00002C20" w:rsidP="00002C20">
      <w:pPr>
        <w:jc w:val="both"/>
        <w:rPr>
          <w:b/>
          <w:lang w:val="en-US" w:eastAsia="ja-JP"/>
        </w:rPr>
      </w:pPr>
      <w:r>
        <w:rPr>
          <w:b/>
          <w:lang w:val="en-US" w:eastAsia="ja-JP"/>
        </w:rPr>
        <w:t xml:space="preserve">Observation 5: </w:t>
      </w:r>
      <w:r w:rsidRPr="001F2437">
        <w:rPr>
          <w:b/>
          <w:lang w:eastAsia="ja-JP"/>
        </w:rPr>
        <w:t>It is relatively easy to specify the requirements of CSI-RS inter-frequency measurement all of CSI-RS resources can be covered by existing gap pattern.</w:t>
      </w:r>
    </w:p>
    <w:p w14:paraId="502B699D" w14:textId="7389CB06" w:rsidR="00002C20" w:rsidRDefault="00002C20" w:rsidP="00002C20">
      <w:pPr>
        <w:spacing w:afterLines="50" w:after="120"/>
        <w:jc w:val="both"/>
        <w:rPr>
          <w:lang w:eastAsia="ja-JP"/>
        </w:rPr>
      </w:pPr>
      <w:r w:rsidRPr="001F2437">
        <w:rPr>
          <w:b/>
          <w:lang w:val="en-US" w:eastAsia="ja-JP"/>
        </w:rPr>
        <w:t xml:space="preserve">Proposal 3: </w:t>
      </w:r>
      <w:r>
        <w:rPr>
          <w:b/>
          <w:lang w:val="en-US" w:eastAsia="ja-JP"/>
        </w:rPr>
        <w:t>When CSI-RS is not available in the serving cell, the requirements of inter-frequency measurement should be applied.</w:t>
      </w:r>
    </w:p>
    <w:p w14:paraId="7CF87B45" w14:textId="6DDEFFC5" w:rsidR="009D1BE4" w:rsidRDefault="009D1BE4" w:rsidP="00A14921">
      <w:pPr>
        <w:pStyle w:val="1"/>
        <w:jc w:val="both"/>
        <w:rPr>
          <w:lang w:eastAsia="ja-JP"/>
        </w:rPr>
      </w:pPr>
      <w:r w:rsidRPr="00891A01">
        <w:rPr>
          <w:rFonts w:hint="eastAsia"/>
          <w:lang w:eastAsia="ja-JP"/>
        </w:rPr>
        <w:t>References</w:t>
      </w:r>
    </w:p>
    <w:p w14:paraId="3C89F320" w14:textId="61C72132" w:rsidR="00C63BFB" w:rsidRDefault="00BB0BDD" w:rsidP="00A14921">
      <w:pPr>
        <w:jc w:val="both"/>
      </w:pPr>
      <w:r>
        <w:rPr>
          <w:rFonts w:hint="eastAsia"/>
          <w:lang w:eastAsia="ja-JP"/>
        </w:rPr>
        <w:t>[1]</w:t>
      </w:r>
      <w:r w:rsidR="005534D9" w:rsidRPr="005534D9">
        <w:rPr>
          <w:rFonts w:hint="eastAsia"/>
        </w:rPr>
        <w:t xml:space="preserve"> </w:t>
      </w:r>
      <w:r w:rsidR="00FE340C">
        <w:rPr>
          <w:rFonts w:hint="eastAsia"/>
        </w:rPr>
        <w:t>R4-191374</w:t>
      </w:r>
      <w:r w:rsidR="00FE340C">
        <w:t>9, CATT, “</w:t>
      </w:r>
      <w:r w:rsidR="005534D9" w:rsidRPr="001C0E94">
        <w:t>WF on CSI-RS based RRM measurements requirements</w:t>
      </w:r>
      <w:r w:rsidR="005534D9">
        <w:rPr>
          <w:rFonts w:hint="eastAsia"/>
        </w:rPr>
        <w:t>,</w:t>
      </w:r>
      <w:r w:rsidR="00FE340C">
        <w:t>”</w:t>
      </w:r>
      <w:r w:rsidR="00FE340C">
        <w:rPr>
          <w:rFonts w:hint="eastAsia"/>
        </w:rPr>
        <w:t xml:space="preserve"> Nov.</w:t>
      </w:r>
      <w:r w:rsidR="004C6BD7">
        <w:t xml:space="preserve"> </w:t>
      </w:r>
      <w:r w:rsidR="00FE340C">
        <w:rPr>
          <w:rFonts w:hint="eastAsia"/>
        </w:rPr>
        <w:t>2019</w:t>
      </w:r>
      <w:r w:rsidR="001A6BB2">
        <w:t>.</w:t>
      </w:r>
    </w:p>
    <w:p w14:paraId="563179A6" w14:textId="451CCC4D" w:rsidR="00980449" w:rsidRDefault="00980449" w:rsidP="00A14921">
      <w:pPr>
        <w:jc w:val="both"/>
      </w:pPr>
      <w:r>
        <w:t>[2] TS 38.215</w:t>
      </w:r>
      <w:r w:rsidR="001A6BB2">
        <w:t>.</w:t>
      </w:r>
    </w:p>
    <w:p w14:paraId="2ED8A63F" w14:textId="7CD68547" w:rsidR="0091494E" w:rsidRDefault="0091494E" w:rsidP="00A14921">
      <w:pPr>
        <w:jc w:val="both"/>
      </w:pPr>
      <w:r>
        <w:t>[3] TS 38.331</w:t>
      </w:r>
      <w:r w:rsidR="001A6BB2">
        <w:t>.</w:t>
      </w:r>
    </w:p>
    <w:p w14:paraId="43F8C5C7" w14:textId="4CC3F6CB" w:rsidR="0091494E" w:rsidDel="002B5B16" w:rsidRDefault="0091494E" w:rsidP="00A14921">
      <w:pPr>
        <w:jc w:val="both"/>
        <w:rPr>
          <w:lang w:eastAsia="ja-JP"/>
        </w:rPr>
      </w:pPr>
      <w:r>
        <w:t>[4] TS 38.133</w:t>
      </w:r>
      <w:r w:rsidR="001A6BB2">
        <w:t>.</w:t>
      </w:r>
    </w:p>
    <w:p w14:paraId="196DCA3F" w14:textId="528B4F06" w:rsidR="00BD6762" w:rsidRPr="008F10E2" w:rsidRDefault="002B5B16" w:rsidP="00A14921">
      <w:pPr>
        <w:jc w:val="both"/>
        <w:rPr>
          <w:lang w:eastAsia="ja-JP"/>
        </w:rPr>
      </w:pPr>
      <w:r w:rsidDel="002B5B16">
        <w:rPr>
          <w:lang w:eastAsia="ja-JP"/>
        </w:rPr>
        <w:t xml:space="preserve"> </w:t>
      </w:r>
    </w:p>
    <w:bookmarkEnd w:id="0"/>
    <w:p w14:paraId="556E413B" w14:textId="3A955104" w:rsidR="009F370F" w:rsidRPr="008F10E2" w:rsidRDefault="009F370F" w:rsidP="00A14921">
      <w:pPr>
        <w:jc w:val="both"/>
        <w:rPr>
          <w:lang w:eastAsia="ja-JP"/>
        </w:rPr>
      </w:pPr>
    </w:p>
    <w:sectPr w:rsidR="009F370F" w:rsidRPr="008F10E2" w:rsidSect="00B813F0">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D58B6" w14:textId="77777777" w:rsidR="0013728D" w:rsidRDefault="0013728D">
      <w:r>
        <w:separator/>
      </w:r>
    </w:p>
  </w:endnote>
  <w:endnote w:type="continuationSeparator" w:id="0">
    <w:p w14:paraId="720A3BBA" w14:textId="77777777" w:rsidR="0013728D" w:rsidRDefault="0013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E5BEA" w14:textId="77777777" w:rsidR="0013728D" w:rsidRDefault="0013728D">
      <w:r>
        <w:separator/>
      </w:r>
    </w:p>
  </w:footnote>
  <w:footnote w:type="continuationSeparator" w:id="0">
    <w:p w14:paraId="23BF7ED5" w14:textId="77777777" w:rsidR="0013728D" w:rsidRDefault="00137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E4C7E"/>
    <w:multiLevelType w:val="hybridMultilevel"/>
    <w:tmpl w:val="352E8D12"/>
    <w:lvl w:ilvl="0" w:tplc="9D346F1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856B00"/>
    <w:multiLevelType w:val="hybridMultilevel"/>
    <w:tmpl w:val="553E9184"/>
    <w:lvl w:ilvl="0" w:tplc="EBE8E032">
      <w:start w:val="1888"/>
      <w:numFmt w:val="bullet"/>
      <w:lvlText w:val="–"/>
      <w:lvlJc w:val="left"/>
      <w:pPr>
        <w:ind w:left="420" w:hanging="420"/>
      </w:pPr>
      <w:rPr>
        <w:rFonts w:ascii="Arial" w:hAnsi="Aria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87079"/>
    <w:multiLevelType w:val="hybridMultilevel"/>
    <w:tmpl w:val="2B8CF47A"/>
    <w:lvl w:ilvl="0" w:tplc="DF32211A">
      <w:start w:val="1"/>
      <w:numFmt w:val="bullet"/>
      <w:lvlText w:val="•"/>
      <w:lvlJc w:val="left"/>
      <w:pPr>
        <w:ind w:left="420" w:hanging="420"/>
      </w:pPr>
      <w:rPr>
        <w:rFonts w:ascii="Times New Roman" w:hAnsi="Times New Roman" w:cs="Times New Roman"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5C3065C"/>
    <w:multiLevelType w:val="hybridMultilevel"/>
    <w:tmpl w:val="482C3306"/>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480679"/>
    <w:multiLevelType w:val="hybridMultilevel"/>
    <w:tmpl w:val="FD565660"/>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06048BF"/>
    <w:multiLevelType w:val="hybridMultilevel"/>
    <w:tmpl w:val="29CE3BA8"/>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A675AC"/>
    <w:multiLevelType w:val="hybridMultilevel"/>
    <w:tmpl w:val="17FA3512"/>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0C730D"/>
    <w:multiLevelType w:val="hybridMultilevel"/>
    <w:tmpl w:val="0C2C6B2E"/>
    <w:lvl w:ilvl="0" w:tplc="EBE8E032">
      <w:start w:val="1888"/>
      <w:numFmt w:val="bullet"/>
      <w:lvlText w:val="–"/>
      <w:lvlJc w:val="left"/>
      <w:pPr>
        <w:ind w:left="704" w:hanging="420"/>
      </w:pPr>
      <w:rPr>
        <w:rFonts w:ascii="Arial" w:hAnsi="Arial"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A8271D0"/>
    <w:multiLevelType w:val="hybridMultilevel"/>
    <w:tmpl w:val="307C5D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B383291"/>
    <w:multiLevelType w:val="hybridMultilevel"/>
    <w:tmpl w:val="346A19E2"/>
    <w:lvl w:ilvl="0" w:tplc="B1DE490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ED5ACD"/>
    <w:multiLevelType w:val="hybridMultilevel"/>
    <w:tmpl w:val="876CC714"/>
    <w:lvl w:ilvl="0" w:tplc="D02A75F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5440CF"/>
    <w:multiLevelType w:val="hybridMultilevel"/>
    <w:tmpl w:val="00CAC0F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21872AF"/>
    <w:multiLevelType w:val="hybridMultilevel"/>
    <w:tmpl w:val="D9BA4EA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2AC6FD4"/>
    <w:multiLevelType w:val="hybridMultilevel"/>
    <w:tmpl w:val="AC98B17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3443B3"/>
    <w:multiLevelType w:val="hybridMultilevel"/>
    <w:tmpl w:val="ED00B888"/>
    <w:lvl w:ilvl="0" w:tplc="9D346F1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800948"/>
    <w:multiLevelType w:val="hybridMultilevel"/>
    <w:tmpl w:val="863E9354"/>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4825A9"/>
    <w:multiLevelType w:val="hybridMultilevel"/>
    <w:tmpl w:val="DEDC2C1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0F91C85"/>
    <w:multiLevelType w:val="hybridMultilevel"/>
    <w:tmpl w:val="C80AA10C"/>
    <w:lvl w:ilvl="0" w:tplc="538CB8FE">
      <w:start w:val="1"/>
      <w:numFmt w:val="lowerLetter"/>
      <w:lvlText w:val="%1)"/>
      <w:lvlJc w:val="left"/>
      <w:pPr>
        <w:ind w:left="846" w:hanging="420"/>
      </w:pPr>
      <w:rPr>
        <w:rFonts w:hint="default"/>
      </w:rPr>
    </w:lvl>
    <w:lvl w:ilvl="1" w:tplc="538CB8FE">
      <w:start w:val="1"/>
      <w:numFmt w:val="lowerLetter"/>
      <w:lvlText w:val="%2)"/>
      <w:lvlJc w:val="left"/>
      <w:pPr>
        <w:ind w:left="1266" w:hanging="420"/>
      </w:pPr>
      <w:rPr>
        <w:rFonts w:hint="default"/>
      </w:r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0"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6AF5042"/>
    <w:multiLevelType w:val="hybridMultilevel"/>
    <w:tmpl w:val="763EBE82"/>
    <w:lvl w:ilvl="0" w:tplc="FDF649D4">
      <w:start w:val="1"/>
      <w:numFmt w:val="bullet"/>
      <w:lvlText w:val="•"/>
      <w:lvlJc w:val="left"/>
      <w:pPr>
        <w:tabs>
          <w:tab w:val="num" w:pos="360"/>
        </w:tabs>
        <w:ind w:left="360" w:hanging="360"/>
      </w:pPr>
      <w:rPr>
        <w:rFonts w:ascii="Arial" w:hAnsi="Arial" w:hint="default"/>
      </w:rPr>
    </w:lvl>
    <w:lvl w:ilvl="1" w:tplc="9EB87B2E">
      <w:start w:val="238"/>
      <w:numFmt w:val="bullet"/>
      <w:lvlText w:val="–"/>
      <w:lvlJc w:val="left"/>
      <w:pPr>
        <w:tabs>
          <w:tab w:val="num" w:pos="1080"/>
        </w:tabs>
        <w:ind w:left="1080" w:hanging="360"/>
      </w:pPr>
      <w:rPr>
        <w:rFonts w:ascii="Arial" w:hAnsi="Arial" w:hint="default"/>
      </w:rPr>
    </w:lvl>
    <w:lvl w:ilvl="2" w:tplc="23E460BE">
      <w:start w:val="238"/>
      <w:numFmt w:val="bullet"/>
      <w:lvlText w:val="•"/>
      <w:lvlJc w:val="left"/>
      <w:pPr>
        <w:tabs>
          <w:tab w:val="num" w:pos="1800"/>
        </w:tabs>
        <w:ind w:left="1800" w:hanging="360"/>
      </w:pPr>
      <w:rPr>
        <w:rFonts w:ascii="Arial" w:hAnsi="Arial" w:hint="default"/>
      </w:rPr>
    </w:lvl>
    <w:lvl w:ilvl="3" w:tplc="DBC0D6A0">
      <w:start w:val="238"/>
      <w:numFmt w:val="bullet"/>
      <w:lvlText w:val="–"/>
      <w:lvlJc w:val="left"/>
      <w:pPr>
        <w:tabs>
          <w:tab w:val="num" w:pos="2520"/>
        </w:tabs>
        <w:ind w:left="2520" w:hanging="360"/>
      </w:pPr>
      <w:rPr>
        <w:rFonts w:ascii="Arial" w:hAnsi="Arial" w:hint="default"/>
      </w:rPr>
    </w:lvl>
    <w:lvl w:ilvl="4" w:tplc="2F24EF58" w:tentative="1">
      <w:start w:val="1"/>
      <w:numFmt w:val="bullet"/>
      <w:lvlText w:val="•"/>
      <w:lvlJc w:val="left"/>
      <w:pPr>
        <w:tabs>
          <w:tab w:val="num" w:pos="3240"/>
        </w:tabs>
        <w:ind w:left="3240" w:hanging="360"/>
      </w:pPr>
      <w:rPr>
        <w:rFonts w:ascii="Arial" w:hAnsi="Arial" w:hint="default"/>
      </w:rPr>
    </w:lvl>
    <w:lvl w:ilvl="5" w:tplc="C7269D84" w:tentative="1">
      <w:start w:val="1"/>
      <w:numFmt w:val="bullet"/>
      <w:lvlText w:val="•"/>
      <w:lvlJc w:val="left"/>
      <w:pPr>
        <w:tabs>
          <w:tab w:val="num" w:pos="3960"/>
        </w:tabs>
        <w:ind w:left="3960" w:hanging="360"/>
      </w:pPr>
      <w:rPr>
        <w:rFonts w:ascii="Arial" w:hAnsi="Arial" w:hint="default"/>
      </w:rPr>
    </w:lvl>
    <w:lvl w:ilvl="6" w:tplc="71A2EC64" w:tentative="1">
      <w:start w:val="1"/>
      <w:numFmt w:val="bullet"/>
      <w:lvlText w:val="•"/>
      <w:lvlJc w:val="left"/>
      <w:pPr>
        <w:tabs>
          <w:tab w:val="num" w:pos="4680"/>
        </w:tabs>
        <w:ind w:left="4680" w:hanging="360"/>
      </w:pPr>
      <w:rPr>
        <w:rFonts w:ascii="Arial" w:hAnsi="Arial" w:hint="default"/>
      </w:rPr>
    </w:lvl>
    <w:lvl w:ilvl="7" w:tplc="3AC89578" w:tentative="1">
      <w:start w:val="1"/>
      <w:numFmt w:val="bullet"/>
      <w:lvlText w:val="•"/>
      <w:lvlJc w:val="left"/>
      <w:pPr>
        <w:tabs>
          <w:tab w:val="num" w:pos="5400"/>
        </w:tabs>
        <w:ind w:left="5400" w:hanging="360"/>
      </w:pPr>
      <w:rPr>
        <w:rFonts w:ascii="Arial" w:hAnsi="Arial" w:hint="default"/>
      </w:rPr>
    </w:lvl>
    <w:lvl w:ilvl="8" w:tplc="9A08D136"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DF752A"/>
    <w:multiLevelType w:val="hybridMultilevel"/>
    <w:tmpl w:val="19B20DD8"/>
    <w:lvl w:ilvl="0" w:tplc="5DC4AA9C">
      <w:start w:val="1"/>
      <w:numFmt w:val="decimal"/>
      <w:lvlText w:val="%1)"/>
      <w:lvlJc w:val="left"/>
      <w:pPr>
        <w:ind w:left="19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797F70"/>
    <w:multiLevelType w:val="hybridMultilevel"/>
    <w:tmpl w:val="711A5BBE"/>
    <w:lvl w:ilvl="0" w:tplc="4614F3F8">
      <w:start w:val="1"/>
      <w:numFmt w:val="bullet"/>
      <w:lvlText w:val=""/>
      <w:lvlJc w:val="left"/>
      <w:pPr>
        <w:ind w:left="420" w:hanging="420"/>
      </w:pPr>
      <w:rPr>
        <w:rFonts w:ascii="Symbol" w:hAnsi="Symbol"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B9354B1"/>
    <w:multiLevelType w:val="hybridMultilevel"/>
    <w:tmpl w:val="8BB040F0"/>
    <w:lvl w:ilvl="0" w:tplc="319CBF20">
      <w:start w:val="1"/>
      <w:numFmt w:val="bullet"/>
      <w:lvlText w:val=""/>
      <w:lvlJc w:val="left"/>
      <w:pPr>
        <w:ind w:left="420" w:hanging="420"/>
      </w:pPr>
      <w:rPr>
        <w:rFonts w:ascii="Wingdings" w:hAnsi="Wingdings" w:hint="default"/>
        <w:position w:val="-6"/>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F284C51"/>
    <w:multiLevelType w:val="hybridMultilevel"/>
    <w:tmpl w:val="06A666FE"/>
    <w:lvl w:ilvl="0" w:tplc="F2C064F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AD421F"/>
    <w:multiLevelType w:val="hybridMultilevel"/>
    <w:tmpl w:val="A6FA4746"/>
    <w:lvl w:ilvl="0" w:tplc="04090011">
      <w:start w:val="1"/>
      <w:numFmt w:val="decimal"/>
      <w:lvlText w:val="%1)"/>
      <w:lvlJc w:val="left"/>
      <w:pPr>
        <w:ind w:left="420" w:hanging="420"/>
      </w:pPr>
      <w:rPr>
        <w:rFonts w:hint="default"/>
      </w:rPr>
    </w:lvl>
    <w:lvl w:ilvl="1" w:tplc="BEE4E490">
      <w:start w:val="1"/>
      <w:numFmt w:val="lowerLetter"/>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4351220"/>
    <w:multiLevelType w:val="hybridMultilevel"/>
    <w:tmpl w:val="1DBAEE18"/>
    <w:lvl w:ilvl="0" w:tplc="DB921DF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CCE7A88"/>
    <w:multiLevelType w:val="hybridMultilevel"/>
    <w:tmpl w:val="CCBC06A8"/>
    <w:lvl w:ilvl="0" w:tplc="EBE8E032">
      <w:start w:val="1888"/>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84370B"/>
    <w:multiLevelType w:val="hybridMultilevel"/>
    <w:tmpl w:val="9F8063B4"/>
    <w:lvl w:ilvl="0" w:tplc="EBE8E032">
      <w:start w:val="1888"/>
      <w:numFmt w:val="bullet"/>
      <w:lvlText w:val="–"/>
      <w:lvlJc w:val="left"/>
      <w:pPr>
        <w:ind w:left="699" w:hanging="420"/>
      </w:pPr>
      <w:rPr>
        <w:rFonts w:ascii="Arial" w:hAnsi="Arial" w:hint="default"/>
      </w:rPr>
    </w:lvl>
    <w:lvl w:ilvl="1" w:tplc="0409000B" w:tentative="1">
      <w:start w:val="1"/>
      <w:numFmt w:val="bullet"/>
      <w:lvlText w:val=""/>
      <w:lvlJc w:val="left"/>
      <w:pPr>
        <w:ind w:left="1119" w:hanging="420"/>
      </w:pPr>
      <w:rPr>
        <w:rFonts w:ascii="Wingdings" w:hAnsi="Wingdings" w:hint="default"/>
      </w:rPr>
    </w:lvl>
    <w:lvl w:ilvl="2" w:tplc="0409000D"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B" w:tentative="1">
      <w:start w:val="1"/>
      <w:numFmt w:val="bullet"/>
      <w:lvlText w:val=""/>
      <w:lvlJc w:val="left"/>
      <w:pPr>
        <w:ind w:left="2379" w:hanging="420"/>
      </w:pPr>
      <w:rPr>
        <w:rFonts w:ascii="Wingdings" w:hAnsi="Wingdings" w:hint="default"/>
      </w:rPr>
    </w:lvl>
    <w:lvl w:ilvl="5" w:tplc="0409000D"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B" w:tentative="1">
      <w:start w:val="1"/>
      <w:numFmt w:val="bullet"/>
      <w:lvlText w:val=""/>
      <w:lvlJc w:val="left"/>
      <w:pPr>
        <w:ind w:left="3639" w:hanging="420"/>
      </w:pPr>
      <w:rPr>
        <w:rFonts w:ascii="Wingdings" w:hAnsi="Wingdings" w:hint="default"/>
      </w:rPr>
    </w:lvl>
    <w:lvl w:ilvl="8" w:tplc="0409000D" w:tentative="1">
      <w:start w:val="1"/>
      <w:numFmt w:val="bullet"/>
      <w:lvlText w:val=""/>
      <w:lvlJc w:val="left"/>
      <w:pPr>
        <w:ind w:left="4059" w:hanging="420"/>
      </w:pPr>
      <w:rPr>
        <w:rFonts w:ascii="Wingdings" w:hAnsi="Wingdings" w:hint="default"/>
      </w:rPr>
    </w:lvl>
  </w:abstractNum>
  <w:abstractNum w:abstractNumId="30" w15:restartNumberingAfterBreak="0">
    <w:nsid w:val="6FCF2FF1"/>
    <w:multiLevelType w:val="hybridMultilevel"/>
    <w:tmpl w:val="0BD8B2A8"/>
    <w:lvl w:ilvl="0" w:tplc="9D346F10">
      <w:start w:val="1"/>
      <w:numFmt w:val="bullet"/>
      <w:lvlText w:val="–"/>
      <w:lvlJc w:val="left"/>
      <w:pPr>
        <w:ind w:left="708" w:hanging="420"/>
      </w:pPr>
      <w:rPr>
        <w:rFonts w:ascii="Arial" w:hAnsi="Arial"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1" w15:restartNumberingAfterBreak="0">
    <w:nsid w:val="76E91CE8"/>
    <w:multiLevelType w:val="hybridMultilevel"/>
    <w:tmpl w:val="6688DC12"/>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AFB2FF9"/>
    <w:multiLevelType w:val="hybridMultilevel"/>
    <w:tmpl w:val="511402BA"/>
    <w:lvl w:ilvl="0" w:tplc="A2A877E6">
      <w:start w:val="1"/>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E902053"/>
    <w:multiLevelType w:val="hybridMultilevel"/>
    <w:tmpl w:val="A0A4457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F09631B"/>
    <w:multiLevelType w:val="hybridMultilevel"/>
    <w:tmpl w:val="7FD48186"/>
    <w:lvl w:ilvl="0" w:tplc="4614F3F8">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F721096"/>
    <w:multiLevelType w:val="hybridMultilevel"/>
    <w:tmpl w:val="1F348CA0"/>
    <w:lvl w:ilvl="0" w:tplc="6750CCFC">
      <w:start w:val="1"/>
      <w:numFmt w:val="bullet"/>
      <w:lvlText w:val="•"/>
      <w:lvlJc w:val="left"/>
      <w:pPr>
        <w:tabs>
          <w:tab w:val="num" w:pos="720"/>
        </w:tabs>
        <w:ind w:left="720" w:hanging="360"/>
      </w:pPr>
      <w:rPr>
        <w:rFonts w:ascii="Arial" w:hAnsi="Arial" w:hint="default"/>
      </w:rPr>
    </w:lvl>
    <w:lvl w:ilvl="1" w:tplc="5D02719E">
      <w:start w:val="1"/>
      <w:numFmt w:val="bullet"/>
      <w:lvlText w:val="•"/>
      <w:lvlJc w:val="left"/>
      <w:pPr>
        <w:tabs>
          <w:tab w:val="num" w:pos="1440"/>
        </w:tabs>
        <w:ind w:left="1440" w:hanging="360"/>
      </w:pPr>
      <w:rPr>
        <w:rFonts w:ascii="Arial" w:hAnsi="Arial" w:hint="default"/>
      </w:rPr>
    </w:lvl>
    <w:lvl w:ilvl="2" w:tplc="3EDE1A7E" w:tentative="1">
      <w:start w:val="1"/>
      <w:numFmt w:val="bullet"/>
      <w:lvlText w:val="•"/>
      <w:lvlJc w:val="left"/>
      <w:pPr>
        <w:tabs>
          <w:tab w:val="num" w:pos="2160"/>
        </w:tabs>
        <w:ind w:left="2160" w:hanging="360"/>
      </w:pPr>
      <w:rPr>
        <w:rFonts w:ascii="Arial" w:hAnsi="Arial" w:hint="default"/>
      </w:rPr>
    </w:lvl>
    <w:lvl w:ilvl="3" w:tplc="C924E5FE" w:tentative="1">
      <w:start w:val="1"/>
      <w:numFmt w:val="bullet"/>
      <w:lvlText w:val="•"/>
      <w:lvlJc w:val="left"/>
      <w:pPr>
        <w:tabs>
          <w:tab w:val="num" w:pos="2880"/>
        </w:tabs>
        <w:ind w:left="2880" w:hanging="360"/>
      </w:pPr>
      <w:rPr>
        <w:rFonts w:ascii="Arial" w:hAnsi="Arial" w:hint="default"/>
      </w:rPr>
    </w:lvl>
    <w:lvl w:ilvl="4" w:tplc="BEE4BDFC" w:tentative="1">
      <w:start w:val="1"/>
      <w:numFmt w:val="bullet"/>
      <w:lvlText w:val="•"/>
      <w:lvlJc w:val="left"/>
      <w:pPr>
        <w:tabs>
          <w:tab w:val="num" w:pos="3600"/>
        </w:tabs>
        <w:ind w:left="3600" w:hanging="360"/>
      </w:pPr>
      <w:rPr>
        <w:rFonts w:ascii="Arial" w:hAnsi="Arial" w:hint="default"/>
      </w:rPr>
    </w:lvl>
    <w:lvl w:ilvl="5" w:tplc="20BE631C" w:tentative="1">
      <w:start w:val="1"/>
      <w:numFmt w:val="bullet"/>
      <w:lvlText w:val="•"/>
      <w:lvlJc w:val="left"/>
      <w:pPr>
        <w:tabs>
          <w:tab w:val="num" w:pos="4320"/>
        </w:tabs>
        <w:ind w:left="4320" w:hanging="360"/>
      </w:pPr>
      <w:rPr>
        <w:rFonts w:ascii="Arial" w:hAnsi="Arial" w:hint="default"/>
      </w:rPr>
    </w:lvl>
    <w:lvl w:ilvl="6" w:tplc="83A0FCD8" w:tentative="1">
      <w:start w:val="1"/>
      <w:numFmt w:val="bullet"/>
      <w:lvlText w:val="•"/>
      <w:lvlJc w:val="left"/>
      <w:pPr>
        <w:tabs>
          <w:tab w:val="num" w:pos="5040"/>
        </w:tabs>
        <w:ind w:left="5040" w:hanging="360"/>
      </w:pPr>
      <w:rPr>
        <w:rFonts w:ascii="Arial" w:hAnsi="Arial" w:hint="default"/>
      </w:rPr>
    </w:lvl>
    <w:lvl w:ilvl="7" w:tplc="B81CAF5A" w:tentative="1">
      <w:start w:val="1"/>
      <w:numFmt w:val="bullet"/>
      <w:lvlText w:val="•"/>
      <w:lvlJc w:val="left"/>
      <w:pPr>
        <w:tabs>
          <w:tab w:val="num" w:pos="5760"/>
        </w:tabs>
        <w:ind w:left="5760" w:hanging="360"/>
      </w:pPr>
      <w:rPr>
        <w:rFonts w:ascii="Arial" w:hAnsi="Arial" w:hint="default"/>
      </w:rPr>
    </w:lvl>
    <w:lvl w:ilvl="8" w:tplc="ADF664C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7F7E29"/>
    <w:multiLevelType w:val="hybridMultilevel"/>
    <w:tmpl w:val="988E1730"/>
    <w:lvl w:ilvl="0" w:tplc="055C1338">
      <w:start w:val="1"/>
      <w:numFmt w:val="bullet"/>
      <w:lvlText w:val="-"/>
      <w:lvlJc w:val="left"/>
      <w:pPr>
        <w:ind w:left="899" w:hanging="360"/>
      </w:pPr>
      <w:rPr>
        <w:rFonts w:ascii="Times New Roman" w:eastAsia="Malgun Gothic"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num w:numId="1">
    <w:abstractNumId w:val="12"/>
  </w:num>
  <w:num w:numId="2">
    <w:abstractNumId w:val="26"/>
  </w:num>
  <w:num w:numId="3">
    <w:abstractNumId w:val="19"/>
  </w:num>
  <w:num w:numId="4">
    <w:abstractNumId w:val="9"/>
  </w:num>
  <w:num w:numId="5">
    <w:abstractNumId w:val="15"/>
  </w:num>
  <w:num w:numId="6">
    <w:abstractNumId w:val="31"/>
  </w:num>
  <w:num w:numId="7">
    <w:abstractNumId w:val="13"/>
  </w:num>
  <w:num w:numId="8">
    <w:abstractNumId w:val="32"/>
  </w:num>
  <w:num w:numId="9">
    <w:abstractNumId w:val="16"/>
  </w:num>
  <w:num w:numId="10">
    <w:abstractNumId w:val="0"/>
  </w:num>
  <w:num w:numId="11">
    <w:abstractNumId w:val="35"/>
  </w:num>
  <w:num w:numId="12">
    <w:abstractNumId w:val="11"/>
  </w:num>
  <w:num w:numId="13">
    <w:abstractNumId w:val="8"/>
  </w:num>
  <w:num w:numId="14">
    <w:abstractNumId w:val="4"/>
  </w:num>
  <w:num w:numId="15">
    <w:abstractNumId w:val="30"/>
  </w:num>
  <w:num w:numId="16">
    <w:abstractNumId w:val="29"/>
  </w:num>
  <w:num w:numId="17">
    <w:abstractNumId w:val="33"/>
  </w:num>
  <w:num w:numId="18">
    <w:abstractNumId w:val="28"/>
  </w:num>
  <w:num w:numId="19">
    <w:abstractNumId w:val="14"/>
  </w:num>
  <w:num w:numId="20">
    <w:abstractNumId w:val="20"/>
  </w:num>
  <w:num w:numId="21">
    <w:abstractNumId w:val="17"/>
  </w:num>
  <w:num w:numId="22">
    <w:abstractNumId w:val="3"/>
  </w:num>
  <w:num w:numId="23">
    <w:abstractNumId w:val="24"/>
  </w:num>
  <w:num w:numId="24">
    <w:abstractNumId w:val="1"/>
  </w:num>
  <w:num w:numId="25">
    <w:abstractNumId w:val="2"/>
  </w:num>
  <w:num w:numId="26">
    <w:abstractNumId w:val="23"/>
  </w:num>
  <w:num w:numId="27">
    <w:abstractNumId w:val="34"/>
  </w:num>
  <w:num w:numId="28">
    <w:abstractNumId w:val="7"/>
  </w:num>
  <w:num w:numId="29">
    <w:abstractNumId w:val="36"/>
  </w:num>
  <w:num w:numId="30">
    <w:abstractNumId w:val="22"/>
  </w:num>
  <w:num w:numId="31">
    <w:abstractNumId w:val="25"/>
  </w:num>
  <w:num w:numId="32">
    <w:abstractNumId w:val="10"/>
  </w:num>
  <w:num w:numId="33">
    <w:abstractNumId w:val="18"/>
  </w:num>
  <w:num w:numId="34">
    <w:abstractNumId w:val="6"/>
  </w:num>
  <w:num w:numId="35">
    <w:abstractNumId w:val="21"/>
  </w:num>
  <w:num w:numId="36">
    <w:abstractNumId w:val="5"/>
  </w:num>
  <w:num w:numId="37">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7ED"/>
    <w:rsid w:val="00002C20"/>
    <w:rsid w:val="000034CD"/>
    <w:rsid w:val="0000371F"/>
    <w:rsid w:val="0000379E"/>
    <w:rsid w:val="000037AF"/>
    <w:rsid w:val="00003C52"/>
    <w:rsid w:val="000040BD"/>
    <w:rsid w:val="00004537"/>
    <w:rsid w:val="000073C3"/>
    <w:rsid w:val="00007948"/>
    <w:rsid w:val="00010670"/>
    <w:rsid w:val="00010982"/>
    <w:rsid w:val="000128F2"/>
    <w:rsid w:val="00013771"/>
    <w:rsid w:val="00017799"/>
    <w:rsid w:val="00017D21"/>
    <w:rsid w:val="0002036D"/>
    <w:rsid w:val="00020852"/>
    <w:rsid w:val="0002191D"/>
    <w:rsid w:val="00021E68"/>
    <w:rsid w:val="000233B8"/>
    <w:rsid w:val="00023A17"/>
    <w:rsid w:val="000266A0"/>
    <w:rsid w:val="00030E6C"/>
    <w:rsid w:val="0003154D"/>
    <w:rsid w:val="00031C1D"/>
    <w:rsid w:val="0003248B"/>
    <w:rsid w:val="000419BA"/>
    <w:rsid w:val="000427CB"/>
    <w:rsid w:val="000448C2"/>
    <w:rsid w:val="000456D7"/>
    <w:rsid w:val="00045CBD"/>
    <w:rsid w:val="00047943"/>
    <w:rsid w:val="00047DDF"/>
    <w:rsid w:val="00047EC7"/>
    <w:rsid w:val="0005300E"/>
    <w:rsid w:val="000565C4"/>
    <w:rsid w:val="000601CD"/>
    <w:rsid w:val="000612D1"/>
    <w:rsid w:val="000621A8"/>
    <w:rsid w:val="00064B3E"/>
    <w:rsid w:val="00065F1C"/>
    <w:rsid w:val="00066891"/>
    <w:rsid w:val="0006768C"/>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20DB"/>
    <w:rsid w:val="000C2D28"/>
    <w:rsid w:val="000C3691"/>
    <w:rsid w:val="000C37E4"/>
    <w:rsid w:val="000C5893"/>
    <w:rsid w:val="000D0AFE"/>
    <w:rsid w:val="000D1F67"/>
    <w:rsid w:val="000D4510"/>
    <w:rsid w:val="000D5153"/>
    <w:rsid w:val="000D6CFC"/>
    <w:rsid w:val="000D748C"/>
    <w:rsid w:val="000E01D4"/>
    <w:rsid w:val="000E198C"/>
    <w:rsid w:val="000E1D6A"/>
    <w:rsid w:val="000E434A"/>
    <w:rsid w:val="000E441C"/>
    <w:rsid w:val="000E6DEC"/>
    <w:rsid w:val="000F0698"/>
    <w:rsid w:val="000F22CE"/>
    <w:rsid w:val="000F3C2A"/>
    <w:rsid w:val="000F3F08"/>
    <w:rsid w:val="000F5102"/>
    <w:rsid w:val="000F59A1"/>
    <w:rsid w:val="000F6F65"/>
    <w:rsid w:val="000F7E86"/>
    <w:rsid w:val="0010127A"/>
    <w:rsid w:val="00105E3C"/>
    <w:rsid w:val="00106A9F"/>
    <w:rsid w:val="001072A8"/>
    <w:rsid w:val="0011424E"/>
    <w:rsid w:val="00115B49"/>
    <w:rsid w:val="00117291"/>
    <w:rsid w:val="00121BDA"/>
    <w:rsid w:val="00123571"/>
    <w:rsid w:val="00123B5C"/>
    <w:rsid w:val="00124082"/>
    <w:rsid w:val="00126264"/>
    <w:rsid w:val="001301B1"/>
    <w:rsid w:val="00130E89"/>
    <w:rsid w:val="00132D36"/>
    <w:rsid w:val="00134CB5"/>
    <w:rsid w:val="0013728D"/>
    <w:rsid w:val="00141A2F"/>
    <w:rsid w:val="00142339"/>
    <w:rsid w:val="00142771"/>
    <w:rsid w:val="00145505"/>
    <w:rsid w:val="00153528"/>
    <w:rsid w:val="00153E28"/>
    <w:rsid w:val="0015697F"/>
    <w:rsid w:val="00160A47"/>
    <w:rsid w:val="00160B00"/>
    <w:rsid w:val="00161C32"/>
    <w:rsid w:val="00162698"/>
    <w:rsid w:val="00162F78"/>
    <w:rsid w:val="0016310D"/>
    <w:rsid w:val="001643AC"/>
    <w:rsid w:val="00165362"/>
    <w:rsid w:val="001654B3"/>
    <w:rsid w:val="00167963"/>
    <w:rsid w:val="00170344"/>
    <w:rsid w:val="001708D0"/>
    <w:rsid w:val="00171D07"/>
    <w:rsid w:val="00172994"/>
    <w:rsid w:val="0017516C"/>
    <w:rsid w:val="00175AB9"/>
    <w:rsid w:val="00181060"/>
    <w:rsid w:val="00181D66"/>
    <w:rsid w:val="00182304"/>
    <w:rsid w:val="0018379B"/>
    <w:rsid w:val="001848A8"/>
    <w:rsid w:val="00184EFC"/>
    <w:rsid w:val="0018585B"/>
    <w:rsid w:val="00191CA1"/>
    <w:rsid w:val="00192CE3"/>
    <w:rsid w:val="00193116"/>
    <w:rsid w:val="00196957"/>
    <w:rsid w:val="00197AC4"/>
    <w:rsid w:val="001A08AA"/>
    <w:rsid w:val="001A2A4D"/>
    <w:rsid w:val="001A3120"/>
    <w:rsid w:val="001A3291"/>
    <w:rsid w:val="001A4D5F"/>
    <w:rsid w:val="001A5A88"/>
    <w:rsid w:val="001A6BB2"/>
    <w:rsid w:val="001B0237"/>
    <w:rsid w:val="001B1C3C"/>
    <w:rsid w:val="001B284A"/>
    <w:rsid w:val="001B3190"/>
    <w:rsid w:val="001C3159"/>
    <w:rsid w:val="001C3607"/>
    <w:rsid w:val="001C3A35"/>
    <w:rsid w:val="001C5DBB"/>
    <w:rsid w:val="001C602C"/>
    <w:rsid w:val="001C67F1"/>
    <w:rsid w:val="001C7645"/>
    <w:rsid w:val="001D3283"/>
    <w:rsid w:val="001D5FAC"/>
    <w:rsid w:val="001D61DA"/>
    <w:rsid w:val="001D6D1A"/>
    <w:rsid w:val="001E0240"/>
    <w:rsid w:val="001E5108"/>
    <w:rsid w:val="001E6C04"/>
    <w:rsid w:val="001E7AB9"/>
    <w:rsid w:val="001F109F"/>
    <w:rsid w:val="001F2D35"/>
    <w:rsid w:val="001F51BB"/>
    <w:rsid w:val="002029A6"/>
    <w:rsid w:val="00203442"/>
    <w:rsid w:val="0020352D"/>
    <w:rsid w:val="0020374C"/>
    <w:rsid w:val="002045C1"/>
    <w:rsid w:val="00205782"/>
    <w:rsid w:val="00205968"/>
    <w:rsid w:val="00206CA6"/>
    <w:rsid w:val="00207DB7"/>
    <w:rsid w:val="002106C8"/>
    <w:rsid w:val="00212373"/>
    <w:rsid w:val="00212DBF"/>
    <w:rsid w:val="00213548"/>
    <w:rsid w:val="002138EA"/>
    <w:rsid w:val="00214859"/>
    <w:rsid w:val="00214FBD"/>
    <w:rsid w:val="00222897"/>
    <w:rsid w:val="00222AD3"/>
    <w:rsid w:val="00222B3E"/>
    <w:rsid w:val="00230C68"/>
    <w:rsid w:val="002316E0"/>
    <w:rsid w:val="00231775"/>
    <w:rsid w:val="00231866"/>
    <w:rsid w:val="00232268"/>
    <w:rsid w:val="00232B45"/>
    <w:rsid w:val="00234306"/>
    <w:rsid w:val="0023446F"/>
    <w:rsid w:val="0023506B"/>
    <w:rsid w:val="00235127"/>
    <w:rsid w:val="00235394"/>
    <w:rsid w:val="002363F5"/>
    <w:rsid w:val="00236424"/>
    <w:rsid w:val="002418EB"/>
    <w:rsid w:val="00241C1B"/>
    <w:rsid w:val="00241E5F"/>
    <w:rsid w:val="0024363B"/>
    <w:rsid w:val="00245B6B"/>
    <w:rsid w:val="00245C0D"/>
    <w:rsid w:val="0025035E"/>
    <w:rsid w:val="0025345F"/>
    <w:rsid w:val="00254DE6"/>
    <w:rsid w:val="00257632"/>
    <w:rsid w:val="00260D4B"/>
    <w:rsid w:val="0026179F"/>
    <w:rsid w:val="00261EF2"/>
    <w:rsid w:val="00262278"/>
    <w:rsid w:val="00265053"/>
    <w:rsid w:val="00267CD2"/>
    <w:rsid w:val="00270BDC"/>
    <w:rsid w:val="002715D3"/>
    <w:rsid w:val="002716E7"/>
    <w:rsid w:val="00272BC8"/>
    <w:rsid w:val="00274DB5"/>
    <w:rsid w:val="00274E1A"/>
    <w:rsid w:val="00275B3C"/>
    <w:rsid w:val="002763A8"/>
    <w:rsid w:val="0027745D"/>
    <w:rsid w:val="00277B3B"/>
    <w:rsid w:val="00282213"/>
    <w:rsid w:val="002822F6"/>
    <w:rsid w:val="0028233A"/>
    <w:rsid w:val="00283084"/>
    <w:rsid w:val="0028309A"/>
    <w:rsid w:val="0028522B"/>
    <w:rsid w:val="00290654"/>
    <w:rsid w:val="00290810"/>
    <w:rsid w:val="0029205E"/>
    <w:rsid w:val="00292B37"/>
    <w:rsid w:val="00293F12"/>
    <w:rsid w:val="00296B3D"/>
    <w:rsid w:val="002A05B0"/>
    <w:rsid w:val="002A1F95"/>
    <w:rsid w:val="002A1FF0"/>
    <w:rsid w:val="002A46DB"/>
    <w:rsid w:val="002A4F2C"/>
    <w:rsid w:val="002A4F8E"/>
    <w:rsid w:val="002A59D3"/>
    <w:rsid w:val="002A5B17"/>
    <w:rsid w:val="002B091A"/>
    <w:rsid w:val="002B10A5"/>
    <w:rsid w:val="002B3853"/>
    <w:rsid w:val="002B4609"/>
    <w:rsid w:val="002B5B16"/>
    <w:rsid w:val="002C0B4E"/>
    <w:rsid w:val="002C1961"/>
    <w:rsid w:val="002C1FC4"/>
    <w:rsid w:val="002C36AF"/>
    <w:rsid w:val="002C4696"/>
    <w:rsid w:val="002D05DD"/>
    <w:rsid w:val="002D292B"/>
    <w:rsid w:val="002D44CF"/>
    <w:rsid w:val="002D4648"/>
    <w:rsid w:val="002D4EAC"/>
    <w:rsid w:val="002D6417"/>
    <w:rsid w:val="002E08A7"/>
    <w:rsid w:val="002E12A7"/>
    <w:rsid w:val="002E44CF"/>
    <w:rsid w:val="002E4C55"/>
    <w:rsid w:val="002E775B"/>
    <w:rsid w:val="002F4093"/>
    <w:rsid w:val="002F542A"/>
    <w:rsid w:val="002F6C9B"/>
    <w:rsid w:val="002F6EF4"/>
    <w:rsid w:val="002F796C"/>
    <w:rsid w:val="00300C95"/>
    <w:rsid w:val="00303F1C"/>
    <w:rsid w:val="003040AA"/>
    <w:rsid w:val="00304E3F"/>
    <w:rsid w:val="0030502D"/>
    <w:rsid w:val="0030631E"/>
    <w:rsid w:val="00306331"/>
    <w:rsid w:val="00312E62"/>
    <w:rsid w:val="003140D7"/>
    <w:rsid w:val="00324C0D"/>
    <w:rsid w:val="003253ED"/>
    <w:rsid w:val="00331476"/>
    <w:rsid w:val="00334E09"/>
    <w:rsid w:val="00341E05"/>
    <w:rsid w:val="00341EE1"/>
    <w:rsid w:val="003449E6"/>
    <w:rsid w:val="003466ED"/>
    <w:rsid w:val="00346F78"/>
    <w:rsid w:val="0035177D"/>
    <w:rsid w:val="003535FA"/>
    <w:rsid w:val="003543FA"/>
    <w:rsid w:val="003565F1"/>
    <w:rsid w:val="00356B37"/>
    <w:rsid w:val="00357342"/>
    <w:rsid w:val="00361187"/>
    <w:rsid w:val="00361491"/>
    <w:rsid w:val="0036393F"/>
    <w:rsid w:val="003654E0"/>
    <w:rsid w:val="003667FF"/>
    <w:rsid w:val="00366AFB"/>
    <w:rsid w:val="00367724"/>
    <w:rsid w:val="0037011B"/>
    <w:rsid w:val="00372085"/>
    <w:rsid w:val="00372B4D"/>
    <w:rsid w:val="0037533A"/>
    <w:rsid w:val="00376440"/>
    <w:rsid w:val="003772F3"/>
    <w:rsid w:val="003801CF"/>
    <w:rsid w:val="00380C6E"/>
    <w:rsid w:val="00381C9C"/>
    <w:rsid w:val="003823D1"/>
    <w:rsid w:val="00383D7A"/>
    <w:rsid w:val="00392F4A"/>
    <w:rsid w:val="00394970"/>
    <w:rsid w:val="00395673"/>
    <w:rsid w:val="00395AD7"/>
    <w:rsid w:val="00396A8B"/>
    <w:rsid w:val="003A0B5D"/>
    <w:rsid w:val="003A1829"/>
    <w:rsid w:val="003A333A"/>
    <w:rsid w:val="003A377C"/>
    <w:rsid w:val="003A4CB3"/>
    <w:rsid w:val="003A4DC3"/>
    <w:rsid w:val="003A665A"/>
    <w:rsid w:val="003B3F20"/>
    <w:rsid w:val="003B5F55"/>
    <w:rsid w:val="003B6D17"/>
    <w:rsid w:val="003B7165"/>
    <w:rsid w:val="003B7573"/>
    <w:rsid w:val="003C05A5"/>
    <w:rsid w:val="003C130F"/>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6CC3"/>
    <w:rsid w:val="00421A46"/>
    <w:rsid w:val="00422BAA"/>
    <w:rsid w:val="00423635"/>
    <w:rsid w:val="004237D4"/>
    <w:rsid w:val="00430E86"/>
    <w:rsid w:val="00431856"/>
    <w:rsid w:val="00431C74"/>
    <w:rsid w:val="00432377"/>
    <w:rsid w:val="00433282"/>
    <w:rsid w:val="00433D77"/>
    <w:rsid w:val="00433FD7"/>
    <w:rsid w:val="004361B4"/>
    <w:rsid w:val="00440921"/>
    <w:rsid w:val="00440AB8"/>
    <w:rsid w:val="00441C2A"/>
    <w:rsid w:val="00442F41"/>
    <w:rsid w:val="004430CF"/>
    <w:rsid w:val="00443CC6"/>
    <w:rsid w:val="00444225"/>
    <w:rsid w:val="00444D6C"/>
    <w:rsid w:val="00450EF8"/>
    <w:rsid w:val="004543ED"/>
    <w:rsid w:val="004553B9"/>
    <w:rsid w:val="0046402B"/>
    <w:rsid w:val="004645B3"/>
    <w:rsid w:val="00465F13"/>
    <w:rsid w:val="0046699D"/>
    <w:rsid w:val="004704E5"/>
    <w:rsid w:val="0047287B"/>
    <w:rsid w:val="004824CE"/>
    <w:rsid w:val="004828C3"/>
    <w:rsid w:val="00485DDA"/>
    <w:rsid w:val="00490611"/>
    <w:rsid w:val="004908F6"/>
    <w:rsid w:val="004912EB"/>
    <w:rsid w:val="0049156D"/>
    <w:rsid w:val="0049292A"/>
    <w:rsid w:val="00497049"/>
    <w:rsid w:val="00497809"/>
    <w:rsid w:val="004A035D"/>
    <w:rsid w:val="004A0D35"/>
    <w:rsid w:val="004A17C7"/>
    <w:rsid w:val="004A41BD"/>
    <w:rsid w:val="004A4E6C"/>
    <w:rsid w:val="004A7066"/>
    <w:rsid w:val="004A782C"/>
    <w:rsid w:val="004A7ADF"/>
    <w:rsid w:val="004B103C"/>
    <w:rsid w:val="004B1EF8"/>
    <w:rsid w:val="004B58D6"/>
    <w:rsid w:val="004B5980"/>
    <w:rsid w:val="004B5CEC"/>
    <w:rsid w:val="004B693D"/>
    <w:rsid w:val="004B7322"/>
    <w:rsid w:val="004B7715"/>
    <w:rsid w:val="004B7C86"/>
    <w:rsid w:val="004C3B1D"/>
    <w:rsid w:val="004C67E0"/>
    <w:rsid w:val="004C6BD7"/>
    <w:rsid w:val="004C72B1"/>
    <w:rsid w:val="004D072B"/>
    <w:rsid w:val="004D0C02"/>
    <w:rsid w:val="004D1DFD"/>
    <w:rsid w:val="004D24C9"/>
    <w:rsid w:val="004D2B59"/>
    <w:rsid w:val="004D3B52"/>
    <w:rsid w:val="004D42E8"/>
    <w:rsid w:val="004D521F"/>
    <w:rsid w:val="004D7A6A"/>
    <w:rsid w:val="004D7E24"/>
    <w:rsid w:val="004E2E83"/>
    <w:rsid w:val="004E4D7B"/>
    <w:rsid w:val="004E73B0"/>
    <w:rsid w:val="004F09C1"/>
    <w:rsid w:val="004F2E87"/>
    <w:rsid w:val="004F2F68"/>
    <w:rsid w:val="004F6299"/>
    <w:rsid w:val="004F7A3D"/>
    <w:rsid w:val="00505026"/>
    <w:rsid w:val="00505BFA"/>
    <w:rsid w:val="005060C0"/>
    <w:rsid w:val="00507F71"/>
    <w:rsid w:val="005139C2"/>
    <w:rsid w:val="00515234"/>
    <w:rsid w:val="00515703"/>
    <w:rsid w:val="00515D84"/>
    <w:rsid w:val="00517307"/>
    <w:rsid w:val="0052182F"/>
    <w:rsid w:val="00521AAC"/>
    <w:rsid w:val="00521B8C"/>
    <w:rsid w:val="00522D01"/>
    <w:rsid w:val="0052307A"/>
    <w:rsid w:val="005242F0"/>
    <w:rsid w:val="00524CA9"/>
    <w:rsid w:val="00526B6F"/>
    <w:rsid w:val="00530D68"/>
    <w:rsid w:val="0053142A"/>
    <w:rsid w:val="00531FB5"/>
    <w:rsid w:val="0053206E"/>
    <w:rsid w:val="00532DB9"/>
    <w:rsid w:val="005347FC"/>
    <w:rsid w:val="00535758"/>
    <w:rsid w:val="00535769"/>
    <w:rsid w:val="00540A87"/>
    <w:rsid w:val="00541BB5"/>
    <w:rsid w:val="00542384"/>
    <w:rsid w:val="00544702"/>
    <w:rsid w:val="005479F5"/>
    <w:rsid w:val="00551B83"/>
    <w:rsid w:val="005532D1"/>
    <w:rsid w:val="005534D9"/>
    <w:rsid w:val="005558CF"/>
    <w:rsid w:val="00556E1D"/>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27CF"/>
    <w:rsid w:val="00592DE5"/>
    <w:rsid w:val="005939A4"/>
    <w:rsid w:val="00594CF2"/>
    <w:rsid w:val="00595917"/>
    <w:rsid w:val="00597DA3"/>
    <w:rsid w:val="005A04FC"/>
    <w:rsid w:val="005A1864"/>
    <w:rsid w:val="005A1B40"/>
    <w:rsid w:val="005A4854"/>
    <w:rsid w:val="005A4D44"/>
    <w:rsid w:val="005A7306"/>
    <w:rsid w:val="005A7381"/>
    <w:rsid w:val="005A772A"/>
    <w:rsid w:val="005B207E"/>
    <w:rsid w:val="005B2292"/>
    <w:rsid w:val="005B41E8"/>
    <w:rsid w:val="005B653A"/>
    <w:rsid w:val="005B7115"/>
    <w:rsid w:val="005C3B7F"/>
    <w:rsid w:val="005C6516"/>
    <w:rsid w:val="005C6689"/>
    <w:rsid w:val="005C7544"/>
    <w:rsid w:val="005D1F5B"/>
    <w:rsid w:val="005D2248"/>
    <w:rsid w:val="005D3F3A"/>
    <w:rsid w:val="005D4B05"/>
    <w:rsid w:val="005D6A89"/>
    <w:rsid w:val="005D6D26"/>
    <w:rsid w:val="005D761F"/>
    <w:rsid w:val="005F4A7E"/>
    <w:rsid w:val="005F5E51"/>
    <w:rsid w:val="00600AD8"/>
    <w:rsid w:val="00600C7E"/>
    <w:rsid w:val="00603C1C"/>
    <w:rsid w:val="00604EDB"/>
    <w:rsid w:val="00610635"/>
    <w:rsid w:val="00610D3E"/>
    <w:rsid w:val="00612402"/>
    <w:rsid w:val="0061646C"/>
    <w:rsid w:val="00621109"/>
    <w:rsid w:val="006235EE"/>
    <w:rsid w:val="0062498C"/>
    <w:rsid w:val="006301BA"/>
    <w:rsid w:val="00634095"/>
    <w:rsid w:val="006362FF"/>
    <w:rsid w:val="006416FA"/>
    <w:rsid w:val="00642564"/>
    <w:rsid w:val="00642ED4"/>
    <w:rsid w:val="00645857"/>
    <w:rsid w:val="00650223"/>
    <w:rsid w:val="00650609"/>
    <w:rsid w:val="00654E66"/>
    <w:rsid w:val="006550A5"/>
    <w:rsid w:val="006556CB"/>
    <w:rsid w:val="006568FA"/>
    <w:rsid w:val="006604A7"/>
    <w:rsid w:val="006604E7"/>
    <w:rsid w:val="0066132D"/>
    <w:rsid w:val="0066272C"/>
    <w:rsid w:val="00662AB0"/>
    <w:rsid w:val="006670DA"/>
    <w:rsid w:val="00670916"/>
    <w:rsid w:val="00671E20"/>
    <w:rsid w:val="00673BA4"/>
    <w:rsid w:val="00676D1F"/>
    <w:rsid w:val="00677E6D"/>
    <w:rsid w:val="00680165"/>
    <w:rsid w:val="00680AF8"/>
    <w:rsid w:val="0068235D"/>
    <w:rsid w:val="006826B1"/>
    <w:rsid w:val="00685642"/>
    <w:rsid w:val="006856E5"/>
    <w:rsid w:val="00685A73"/>
    <w:rsid w:val="00686ABB"/>
    <w:rsid w:val="00686FBC"/>
    <w:rsid w:val="0068737B"/>
    <w:rsid w:val="0069720F"/>
    <w:rsid w:val="00697A58"/>
    <w:rsid w:val="006A019B"/>
    <w:rsid w:val="006A18D4"/>
    <w:rsid w:val="006A3282"/>
    <w:rsid w:val="006B0D02"/>
    <w:rsid w:val="006B1EDA"/>
    <w:rsid w:val="006B3906"/>
    <w:rsid w:val="006B4546"/>
    <w:rsid w:val="006B463E"/>
    <w:rsid w:val="006B46D8"/>
    <w:rsid w:val="006B572C"/>
    <w:rsid w:val="006B6075"/>
    <w:rsid w:val="006B6A9B"/>
    <w:rsid w:val="006B6FF1"/>
    <w:rsid w:val="006B7B74"/>
    <w:rsid w:val="006C3095"/>
    <w:rsid w:val="006C46A6"/>
    <w:rsid w:val="006C674B"/>
    <w:rsid w:val="006C6F27"/>
    <w:rsid w:val="006D0A1B"/>
    <w:rsid w:val="006D1755"/>
    <w:rsid w:val="006D2A0F"/>
    <w:rsid w:val="006D4225"/>
    <w:rsid w:val="006D47D2"/>
    <w:rsid w:val="006D611D"/>
    <w:rsid w:val="006D6933"/>
    <w:rsid w:val="006D77BB"/>
    <w:rsid w:val="006E1144"/>
    <w:rsid w:val="006E1AD7"/>
    <w:rsid w:val="006E1E48"/>
    <w:rsid w:val="006E2345"/>
    <w:rsid w:val="006E4C6E"/>
    <w:rsid w:val="006E4F62"/>
    <w:rsid w:val="006F0923"/>
    <w:rsid w:val="006F1965"/>
    <w:rsid w:val="006F2B4E"/>
    <w:rsid w:val="006F2BE0"/>
    <w:rsid w:val="006F3AB2"/>
    <w:rsid w:val="006F5898"/>
    <w:rsid w:val="006F7AD5"/>
    <w:rsid w:val="0070646B"/>
    <w:rsid w:val="007065C8"/>
    <w:rsid w:val="007066FA"/>
    <w:rsid w:val="00707941"/>
    <w:rsid w:val="00712498"/>
    <w:rsid w:val="007128E1"/>
    <w:rsid w:val="00712B9A"/>
    <w:rsid w:val="00712FE7"/>
    <w:rsid w:val="00712FE9"/>
    <w:rsid w:val="00713D69"/>
    <w:rsid w:val="00715BCC"/>
    <w:rsid w:val="00716E9F"/>
    <w:rsid w:val="00720840"/>
    <w:rsid w:val="00721FC8"/>
    <w:rsid w:val="00723BD0"/>
    <w:rsid w:val="00724F51"/>
    <w:rsid w:val="00726D4D"/>
    <w:rsid w:val="00727982"/>
    <w:rsid w:val="007366B9"/>
    <w:rsid w:val="0074030B"/>
    <w:rsid w:val="0074101D"/>
    <w:rsid w:val="00741A10"/>
    <w:rsid w:val="00742689"/>
    <w:rsid w:val="00746E2C"/>
    <w:rsid w:val="00747A2C"/>
    <w:rsid w:val="007508D0"/>
    <w:rsid w:val="00750CEB"/>
    <w:rsid w:val="00752857"/>
    <w:rsid w:val="007546AF"/>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4B7"/>
    <w:rsid w:val="00785196"/>
    <w:rsid w:val="00785654"/>
    <w:rsid w:val="00785FEE"/>
    <w:rsid w:val="00793494"/>
    <w:rsid w:val="007A17CA"/>
    <w:rsid w:val="007A28DC"/>
    <w:rsid w:val="007A446F"/>
    <w:rsid w:val="007A52C4"/>
    <w:rsid w:val="007A6272"/>
    <w:rsid w:val="007A743E"/>
    <w:rsid w:val="007B0450"/>
    <w:rsid w:val="007B0D50"/>
    <w:rsid w:val="007B0E1D"/>
    <w:rsid w:val="007B21C5"/>
    <w:rsid w:val="007B319F"/>
    <w:rsid w:val="007B3B93"/>
    <w:rsid w:val="007B505C"/>
    <w:rsid w:val="007C0B20"/>
    <w:rsid w:val="007C2B61"/>
    <w:rsid w:val="007C3B6C"/>
    <w:rsid w:val="007C3C41"/>
    <w:rsid w:val="007C742F"/>
    <w:rsid w:val="007C772F"/>
    <w:rsid w:val="007D4E54"/>
    <w:rsid w:val="007D4FFB"/>
    <w:rsid w:val="007D5A9E"/>
    <w:rsid w:val="007D6048"/>
    <w:rsid w:val="007D6C01"/>
    <w:rsid w:val="007E02AD"/>
    <w:rsid w:val="007E065E"/>
    <w:rsid w:val="007E1F3B"/>
    <w:rsid w:val="007E1FF2"/>
    <w:rsid w:val="007E4809"/>
    <w:rsid w:val="007E56D8"/>
    <w:rsid w:val="007F015A"/>
    <w:rsid w:val="007F0E1E"/>
    <w:rsid w:val="007F13F5"/>
    <w:rsid w:val="007F182F"/>
    <w:rsid w:val="007F265E"/>
    <w:rsid w:val="007F2E80"/>
    <w:rsid w:val="007F39F4"/>
    <w:rsid w:val="007F4EDC"/>
    <w:rsid w:val="007F628B"/>
    <w:rsid w:val="007F62EA"/>
    <w:rsid w:val="007F700C"/>
    <w:rsid w:val="008002C6"/>
    <w:rsid w:val="00801967"/>
    <w:rsid w:val="00802193"/>
    <w:rsid w:val="0080248E"/>
    <w:rsid w:val="00803698"/>
    <w:rsid w:val="008072FF"/>
    <w:rsid w:val="0080788A"/>
    <w:rsid w:val="0081046D"/>
    <w:rsid w:val="00810FB0"/>
    <w:rsid w:val="0081689A"/>
    <w:rsid w:val="0082247A"/>
    <w:rsid w:val="008240E1"/>
    <w:rsid w:val="0082583A"/>
    <w:rsid w:val="00826532"/>
    <w:rsid w:val="0083389F"/>
    <w:rsid w:val="00834549"/>
    <w:rsid w:val="00835C3C"/>
    <w:rsid w:val="00836C44"/>
    <w:rsid w:val="00840540"/>
    <w:rsid w:val="00842B4F"/>
    <w:rsid w:val="00850D05"/>
    <w:rsid w:val="008510F1"/>
    <w:rsid w:val="0085170E"/>
    <w:rsid w:val="00853D2E"/>
    <w:rsid w:val="00853D81"/>
    <w:rsid w:val="008556A6"/>
    <w:rsid w:val="008556DB"/>
    <w:rsid w:val="00861334"/>
    <w:rsid w:val="00861537"/>
    <w:rsid w:val="008627A1"/>
    <w:rsid w:val="00863AFE"/>
    <w:rsid w:val="00863EBB"/>
    <w:rsid w:val="00866314"/>
    <w:rsid w:val="008671F5"/>
    <w:rsid w:val="00871645"/>
    <w:rsid w:val="00872512"/>
    <w:rsid w:val="00874FE0"/>
    <w:rsid w:val="00875CB4"/>
    <w:rsid w:val="008764E7"/>
    <w:rsid w:val="00883B9E"/>
    <w:rsid w:val="00884014"/>
    <w:rsid w:val="00885543"/>
    <w:rsid w:val="00885DDB"/>
    <w:rsid w:val="00891A01"/>
    <w:rsid w:val="008921D3"/>
    <w:rsid w:val="00893454"/>
    <w:rsid w:val="00894CDE"/>
    <w:rsid w:val="008A0249"/>
    <w:rsid w:val="008A24BF"/>
    <w:rsid w:val="008A4BA1"/>
    <w:rsid w:val="008B05B1"/>
    <w:rsid w:val="008B0C15"/>
    <w:rsid w:val="008B24BB"/>
    <w:rsid w:val="008B4235"/>
    <w:rsid w:val="008B6A34"/>
    <w:rsid w:val="008B6E98"/>
    <w:rsid w:val="008B7BBD"/>
    <w:rsid w:val="008B7DF8"/>
    <w:rsid w:val="008C0ECF"/>
    <w:rsid w:val="008C198A"/>
    <w:rsid w:val="008C597F"/>
    <w:rsid w:val="008C5EEC"/>
    <w:rsid w:val="008C60E9"/>
    <w:rsid w:val="008D73E1"/>
    <w:rsid w:val="008E0A4B"/>
    <w:rsid w:val="008E314F"/>
    <w:rsid w:val="008E4239"/>
    <w:rsid w:val="008E4A88"/>
    <w:rsid w:val="008E4FC9"/>
    <w:rsid w:val="008E715E"/>
    <w:rsid w:val="008F10E2"/>
    <w:rsid w:val="008F2C5A"/>
    <w:rsid w:val="008F616D"/>
    <w:rsid w:val="008F6413"/>
    <w:rsid w:val="008F68CF"/>
    <w:rsid w:val="008F6DE8"/>
    <w:rsid w:val="008F7D93"/>
    <w:rsid w:val="0090028C"/>
    <w:rsid w:val="009022C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1494E"/>
    <w:rsid w:val="0092182B"/>
    <w:rsid w:val="00922EBD"/>
    <w:rsid w:val="00927141"/>
    <w:rsid w:val="00930C81"/>
    <w:rsid w:val="00930D32"/>
    <w:rsid w:val="00931377"/>
    <w:rsid w:val="00931702"/>
    <w:rsid w:val="00931937"/>
    <w:rsid w:val="00932EA8"/>
    <w:rsid w:val="00933D69"/>
    <w:rsid w:val="0093488A"/>
    <w:rsid w:val="00934967"/>
    <w:rsid w:val="00934D4B"/>
    <w:rsid w:val="00935866"/>
    <w:rsid w:val="009403DA"/>
    <w:rsid w:val="00944AB4"/>
    <w:rsid w:val="00947CA4"/>
    <w:rsid w:val="009526FD"/>
    <w:rsid w:val="00952E14"/>
    <w:rsid w:val="00953F9A"/>
    <w:rsid w:val="00954B7C"/>
    <w:rsid w:val="009567D0"/>
    <w:rsid w:val="0095748C"/>
    <w:rsid w:val="0096100C"/>
    <w:rsid w:val="0096268B"/>
    <w:rsid w:val="00965EC6"/>
    <w:rsid w:val="00966889"/>
    <w:rsid w:val="00970AC3"/>
    <w:rsid w:val="009743E7"/>
    <w:rsid w:val="00976913"/>
    <w:rsid w:val="009776DE"/>
    <w:rsid w:val="00980449"/>
    <w:rsid w:val="0098134C"/>
    <w:rsid w:val="009819AE"/>
    <w:rsid w:val="009829B0"/>
    <w:rsid w:val="00983072"/>
    <w:rsid w:val="00983910"/>
    <w:rsid w:val="00983A27"/>
    <w:rsid w:val="00984936"/>
    <w:rsid w:val="00985D6C"/>
    <w:rsid w:val="00991439"/>
    <w:rsid w:val="009928D4"/>
    <w:rsid w:val="00996AC8"/>
    <w:rsid w:val="009A2280"/>
    <w:rsid w:val="009A2C6C"/>
    <w:rsid w:val="009B1D86"/>
    <w:rsid w:val="009B22A6"/>
    <w:rsid w:val="009B2CB0"/>
    <w:rsid w:val="009B39E0"/>
    <w:rsid w:val="009B48F1"/>
    <w:rsid w:val="009B6CC1"/>
    <w:rsid w:val="009C0567"/>
    <w:rsid w:val="009C0727"/>
    <w:rsid w:val="009C0D13"/>
    <w:rsid w:val="009C0F38"/>
    <w:rsid w:val="009C1AD5"/>
    <w:rsid w:val="009C2D1D"/>
    <w:rsid w:val="009C3890"/>
    <w:rsid w:val="009C40A2"/>
    <w:rsid w:val="009C40E1"/>
    <w:rsid w:val="009C4A6F"/>
    <w:rsid w:val="009C628D"/>
    <w:rsid w:val="009D0348"/>
    <w:rsid w:val="009D1BE4"/>
    <w:rsid w:val="009D2D08"/>
    <w:rsid w:val="009D3705"/>
    <w:rsid w:val="009D5DE0"/>
    <w:rsid w:val="009D62B1"/>
    <w:rsid w:val="009D77E8"/>
    <w:rsid w:val="009E0843"/>
    <w:rsid w:val="009E2929"/>
    <w:rsid w:val="009E5870"/>
    <w:rsid w:val="009F370F"/>
    <w:rsid w:val="009F3D9E"/>
    <w:rsid w:val="009F3DD0"/>
    <w:rsid w:val="009F67CE"/>
    <w:rsid w:val="00A0535F"/>
    <w:rsid w:val="00A05FD2"/>
    <w:rsid w:val="00A068D6"/>
    <w:rsid w:val="00A126D8"/>
    <w:rsid w:val="00A12E51"/>
    <w:rsid w:val="00A14921"/>
    <w:rsid w:val="00A17573"/>
    <w:rsid w:val="00A23256"/>
    <w:rsid w:val="00A24295"/>
    <w:rsid w:val="00A32840"/>
    <w:rsid w:val="00A33FD3"/>
    <w:rsid w:val="00A34818"/>
    <w:rsid w:val="00A35A6B"/>
    <w:rsid w:val="00A360E7"/>
    <w:rsid w:val="00A426D9"/>
    <w:rsid w:val="00A44EBA"/>
    <w:rsid w:val="00A500BD"/>
    <w:rsid w:val="00A50244"/>
    <w:rsid w:val="00A50E31"/>
    <w:rsid w:val="00A5392F"/>
    <w:rsid w:val="00A53DA9"/>
    <w:rsid w:val="00A55F4E"/>
    <w:rsid w:val="00A57448"/>
    <w:rsid w:val="00A57ACE"/>
    <w:rsid w:val="00A60250"/>
    <w:rsid w:val="00A61831"/>
    <w:rsid w:val="00A6446C"/>
    <w:rsid w:val="00A647F9"/>
    <w:rsid w:val="00A653A6"/>
    <w:rsid w:val="00A65439"/>
    <w:rsid w:val="00A66640"/>
    <w:rsid w:val="00A66F72"/>
    <w:rsid w:val="00A67244"/>
    <w:rsid w:val="00A67CA1"/>
    <w:rsid w:val="00A712A2"/>
    <w:rsid w:val="00A72864"/>
    <w:rsid w:val="00A734DC"/>
    <w:rsid w:val="00A73A6E"/>
    <w:rsid w:val="00A73DDE"/>
    <w:rsid w:val="00A81045"/>
    <w:rsid w:val="00A81933"/>
    <w:rsid w:val="00A81B15"/>
    <w:rsid w:val="00A84318"/>
    <w:rsid w:val="00A85234"/>
    <w:rsid w:val="00A85DBC"/>
    <w:rsid w:val="00A87366"/>
    <w:rsid w:val="00A878EF"/>
    <w:rsid w:val="00A938E6"/>
    <w:rsid w:val="00A9656B"/>
    <w:rsid w:val="00A96E8B"/>
    <w:rsid w:val="00AA0F2D"/>
    <w:rsid w:val="00AA24C1"/>
    <w:rsid w:val="00AA38A4"/>
    <w:rsid w:val="00AA4AD3"/>
    <w:rsid w:val="00AA4CA6"/>
    <w:rsid w:val="00AA4DD5"/>
    <w:rsid w:val="00AA4E6F"/>
    <w:rsid w:val="00AA5DEE"/>
    <w:rsid w:val="00AB3D61"/>
    <w:rsid w:val="00AB3F85"/>
    <w:rsid w:val="00AB601B"/>
    <w:rsid w:val="00AB7BA2"/>
    <w:rsid w:val="00AC062B"/>
    <w:rsid w:val="00AC0B13"/>
    <w:rsid w:val="00AC0B5C"/>
    <w:rsid w:val="00AC0EFF"/>
    <w:rsid w:val="00AC12AF"/>
    <w:rsid w:val="00AC2665"/>
    <w:rsid w:val="00AC2EEB"/>
    <w:rsid w:val="00AC37CE"/>
    <w:rsid w:val="00AC5005"/>
    <w:rsid w:val="00AC654A"/>
    <w:rsid w:val="00AC670F"/>
    <w:rsid w:val="00AC6B3D"/>
    <w:rsid w:val="00AC6DB8"/>
    <w:rsid w:val="00AD0039"/>
    <w:rsid w:val="00AD2058"/>
    <w:rsid w:val="00AD5FC6"/>
    <w:rsid w:val="00AD6613"/>
    <w:rsid w:val="00AD6D86"/>
    <w:rsid w:val="00AE12AD"/>
    <w:rsid w:val="00AE29F0"/>
    <w:rsid w:val="00AE2DD6"/>
    <w:rsid w:val="00AE35E4"/>
    <w:rsid w:val="00AE747D"/>
    <w:rsid w:val="00AE77EC"/>
    <w:rsid w:val="00AF1CC9"/>
    <w:rsid w:val="00AF491B"/>
    <w:rsid w:val="00AF4F26"/>
    <w:rsid w:val="00B01679"/>
    <w:rsid w:val="00B02F68"/>
    <w:rsid w:val="00B03CAE"/>
    <w:rsid w:val="00B05546"/>
    <w:rsid w:val="00B067A5"/>
    <w:rsid w:val="00B06E27"/>
    <w:rsid w:val="00B06FDC"/>
    <w:rsid w:val="00B12421"/>
    <w:rsid w:val="00B12FE2"/>
    <w:rsid w:val="00B15E24"/>
    <w:rsid w:val="00B16291"/>
    <w:rsid w:val="00B17B1B"/>
    <w:rsid w:val="00B221C6"/>
    <w:rsid w:val="00B22E92"/>
    <w:rsid w:val="00B244B6"/>
    <w:rsid w:val="00B260AF"/>
    <w:rsid w:val="00B26F30"/>
    <w:rsid w:val="00B30F2A"/>
    <w:rsid w:val="00B31FB5"/>
    <w:rsid w:val="00B3223D"/>
    <w:rsid w:val="00B34988"/>
    <w:rsid w:val="00B3698F"/>
    <w:rsid w:val="00B406C1"/>
    <w:rsid w:val="00B42372"/>
    <w:rsid w:val="00B42C7A"/>
    <w:rsid w:val="00B44009"/>
    <w:rsid w:val="00B463E3"/>
    <w:rsid w:val="00B47062"/>
    <w:rsid w:val="00B47B48"/>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6EB6"/>
    <w:rsid w:val="00B80274"/>
    <w:rsid w:val="00B813F0"/>
    <w:rsid w:val="00B8446C"/>
    <w:rsid w:val="00B84970"/>
    <w:rsid w:val="00B87ECE"/>
    <w:rsid w:val="00B925DD"/>
    <w:rsid w:val="00B92FAA"/>
    <w:rsid w:val="00B95A46"/>
    <w:rsid w:val="00B9622D"/>
    <w:rsid w:val="00BA1D66"/>
    <w:rsid w:val="00BA52F1"/>
    <w:rsid w:val="00BA6765"/>
    <w:rsid w:val="00BA799F"/>
    <w:rsid w:val="00BA7D33"/>
    <w:rsid w:val="00BB087F"/>
    <w:rsid w:val="00BB0BDD"/>
    <w:rsid w:val="00BB5FFE"/>
    <w:rsid w:val="00BB6A38"/>
    <w:rsid w:val="00BC40A6"/>
    <w:rsid w:val="00BC4CBB"/>
    <w:rsid w:val="00BC5AE7"/>
    <w:rsid w:val="00BC7FED"/>
    <w:rsid w:val="00BD14EA"/>
    <w:rsid w:val="00BD337F"/>
    <w:rsid w:val="00BD4D5A"/>
    <w:rsid w:val="00BD5789"/>
    <w:rsid w:val="00BD64A5"/>
    <w:rsid w:val="00BD6762"/>
    <w:rsid w:val="00BD717B"/>
    <w:rsid w:val="00BD7B79"/>
    <w:rsid w:val="00BE1672"/>
    <w:rsid w:val="00BE2B5A"/>
    <w:rsid w:val="00BE48B6"/>
    <w:rsid w:val="00BE7095"/>
    <w:rsid w:val="00BE78BD"/>
    <w:rsid w:val="00BF0015"/>
    <w:rsid w:val="00BF01B2"/>
    <w:rsid w:val="00BF03BB"/>
    <w:rsid w:val="00BF0E5A"/>
    <w:rsid w:val="00BF28CB"/>
    <w:rsid w:val="00BF3030"/>
    <w:rsid w:val="00BF35CC"/>
    <w:rsid w:val="00BF498F"/>
    <w:rsid w:val="00BF73F7"/>
    <w:rsid w:val="00BF7EA6"/>
    <w:rsid w:val="00BF7F29"/>
    <w:rsid w:val="00BF7F3A"/>
    <w:rsid w:val="00C03792"/>
    <w:rsid w:val="00C040A1"/>
    <w:rsid w:val="00C04118"/>
    <w:rsid w:val="00C04C16"/>
    <w:rsid w:val="00C0547C"/>
    <w:rsid w:val="00C07A28"/>
    <w:rsid w:val="00C131C1"/>
    <w:rsid w:val="00C15958"/>
    <w:rsid w:val="00C16EAA"/>
    <w:rsid w:val="00C20409"/>
    <w:rsid w:val="00C224B9"/>
    <w:rsid w:val="00C241CB"/>
    <w:rsid w:val="00C26212"/>
    <w:rsid w:val="00C26EEE"/>
    <w:rsid w:val="00C3198F"/>
    <w:rsid w:val="00C329CB"/>
    <w:rsid w:val="00C33F6F"/>
    <w:rsid w:val="00C34F14"/>
    <w:rsid w:val="00C3612F"/>
    <w:rsid w:val="00C36435"/>
    <w:rsid w:val="00C42EA1"/>
    <w:rsid w:val="00C43723"/>
    <w:rsid w:val="00C50891"/>
    <w:rsid w:val="00C51ECB"/>
    <w:rsid w:val="00C53A1A"/>
    <w:rsid w:val="00C546CF"/>
    <w:rsid w:val="00C56601"/>
    <w:rsid w:val="00C57276"/>
    <w:rsid w:val="00C575F0"/>
    <w:rsid w:val="00C57669"/>
    <w:rsid w:val="00C578B3"/>
    <w:rsid w:val="00C63BFB"/>
    <w:rsid w:val="00C70E7D"/>
    <w:rsid w:val="00C73658"/>
    <w:rsid w:val="00C767AB"/>
    <w:rsid w:val="00C77A3B"/>
    <w:rsid w:val="00C80CB7"/>
    <w:rsid w:val="00C816A2"/>
    <w:rsid w:val="00C8176D"/>
    <w:rsid w:val="00C81962"/>
    <w:rsid w:val="00C82C1B"/>
    <w:rsid w:val="00C83065"/>
    <w:rsid w:val="00C8380C"/>
    <w:rsid w:val="00C84376"/>
    <w:rsid w:val="00C847AC"/>
    <w:rsid w:val="00C907E8"/>
    <w:rsid w:val="00C91E2D"/>
    <w:rsid w:val="00C93060"/>
    <w:rsid w:val="00C94692"/>
    <w:rsid w:val="00C95D29"/>
    <w:rsid w:val="00C96A24"/>
    <w:rsid w:val="00C97998"/>
    <w:rsid w:val="00C97B91"/>
    <w:rsid w:val="00CA253A"/>
    <w:rsid w:val="00CA2BD8"/>
    <w:rsid w:val="00CA3229"/>
    <w:rsid w:val="00CA32E8"/>
    <w:rsid w:val="00CA40DE"/>
    <w:rsid w:val="00CA559C"/>
    <w:rsid w:val="00CA6520"/>
    <w:rsid w:val="00CB1793"/>
    <w:rsid w:val="00CB203F"/>
    <w:rsid w:val="00CB2E29"/>
    <w:rsid w:val="00CB302C"/>
    <w:rsid w:val="00CB3271"/>
    <w:rsid w:val="00CB3746"/>
    <w:rsid w:val="00CB62D1"/>
    <w:rsid w:val="00CB77C1"/>
    <w:rsid w:val="00CC26C6"/>
    <w:rsid w:val="00CC30EE"/>
    <w:rsid w:val="00CC5EE3"/>
    <w:rsid w:val="00CD03C9"/>
    <w:rsid w:val="00CD2A32"/>
    <w:rsid w:val="00CD4DC8"/>
    <w:rsid w:val="00CD6473"/>
    <w:rsid w:val="00CE0A81"/>
    <w:rsid w:val="00CE0F68"/>
    <w:rsid w:val="00CE2062"/>
    <w:rsid w:val="00CE2B8D"/>
    <w:rsid w:val="00CE5D2F"/>
    <w:rsid w:val="00CE61A3"/>
    <w:rsid w:val="00CE64A9"/>
    <w:rsid w:val="00CE6621"/>
    <w:rsid w:val="00CE6B6C"/>
    <w:rsid w:val="00CE7065"/>
    <w:rsid w:val="00CF1288"/>
    <w:rsid w:val="00CF1369"/>
    <w:rsid w:val="00CF1BA7"/>
    <w:rsid w:val="00CF21D8"/>
    <w:rsid w:val="00CF3CC6"/>
    <w:rsid w:val="00CF4EC1"/>
    <w:rsid w:val="00CF6D00"/>
    <w:rsid w:val="00CF71D1"/>
    <w:rsid w:val="00D0117C"/>
    <w:rsid w:val="00D04B8B"/>
    <w:rsid w:val="00D058C4"/>
    <w:rsid w:val="00D07CEE"/>
    <w:rsid w:val="00D112F1"/>
    <w:rsid w:val="00D11454"/>
    <w:rsid w:val="00D11C1F"/>
    <w:rsid w:val="00D12280"/>
    <w:rsid w:val="00D1300C"/>
    <w:rsid w:val="00D130A7"/>
    <w:rsid w:val="00D150DB"/>
    <w:rsid w:val="00D1579D"/>
    <w:rsid w:val="00D17A79"/>
    <w:rsid w:val="00D17F4D"/>
    <w:rsid w:val="00D262B4"/>
    <w:rsid w:val="00D264AA"/>
    <w:rsid w:val="00D30122"/>
    <w:rsid w:val="00D34921"/>
    <w:rsid w:val="00D34A98"/>
    <w:rsid w:val="00D34DA4"/>
    <w:rsid w:val="00D36614"/>
    <w:rsid w:val="00D37693"/>
    <w:rsid w:val="00D40266"/>
    <w:rsid w:val="00D40453"/>
    <w:rsid w:val="00D50D6E"/>
    <w:rsid w:val="00D50DBD"/>
    <w:rsid w:val="00D520E4"/>
    <w:rsid w:val="00D526A5"/>
    <w:rsid w:val="00D53BFB"/>
    <w:rsid w:val="00D5415B"/>
    <w:rsid w:val="00D55AF6"/>
    <w:rsid w:val="00D55F77"/>
    <w:rsid w:val="00D575F4"/>
    <w:rsid w:val="00D57DFA"/>
    <w:rsid w:val="00D57FF1"/>
    <w:rsid w:val="00D60B9E"/>
    <w:rsid w:val="00D651AF"/>
    <w:rsid w:val="00D66315"/>
    <w:rsid w:val="00D70E88"/>
    <w:rsid w:val="00D70F9D"/>
    <w:rsid w:val="00D71D3B"/>
    <w:rsid w:val="00D74331"/>
    <w:rsid w:val="00D75D35"/>
    <w:rsid w:val="00D77720"/>
    <w:rsid w:val="00D8004F"/>
    <w:rsid w:val="00D80F86"/>
    <w:rsid w:val="00D839B8"/>
    <w:rsid w:val="00D83AAD"/>
    <w:rsid w:val="00D84411"/>
    <w:rsid w:val="00D85C68"/>
    <w:rsid w:val="00D86058"/>
    <w:rsid w:val="00D87062"/>
    <w:rsid w:val="00D87D54"/>
    <w:rsid w:val="00D90132"/>
    <w:rsid w:val="00D9135B"/>
    <w:rsid w:val="00D91D89"/>
    <w:rsid w:val="00DA025E"/>
    <w:rsid w:val="00DA518A"/>
    <w:rsid w:val="00DA636F"/>
    <w:rsid w:val="00DA706D"/>
    <w:rsid w:val="00DA75CF"/>
    <w:rsid w:val="00DB0073"/>
    <w:rsid w:val="00DB0BA5"/>
    <w:rsid w:val="00DB4DD4"/>
    <w:rsid w:val="00DB6626"/>
    <w:rsid w:val="00DB6CA1"/>
    <w:rsid w:val="00DB7703"/>
    <w:rsid w:val="00DC39A9"/>
    <w:rsid w:val="00DC53E7"/>
    <w:rsid w:val="00DC6C94"/>
    <w:rsid w:val="00DC756C"/>
    <w:rsid w:val="00DD06E0"/>
    <w:rsid w:val="00DD099B"/>
    <w:rsid w:val="00DD0C2C"/>
    <w:rsid w:val="00DD0DB3"/>
    <w:rsid w:val="00DD576B"/>
    <w:rsid w:val="00DE199F"/>
    <w:rsid w:val="00DE22B1"/>
    <w:rsid w:val="00DE283D"/>
    <w:rsid w:val="00DE53C6"/>
    <w:rsid w:val="00DE60C1"/>
    <w:rsid w:val="00DE67FC"/>
    <w:rsid w:val="00DF0815"/>
    <w:rsid w:val="00DF30DF"/>
    <w:rsid w:val="00DF4AA7"/>
    <w:rsid w:val="00DF4AAF"/>
    <w:rsid w:val="00DF7964"/>
    <w:rsid w:val="00E00D29"/>
    <w:rsid w:val="00E00ED4"/>
    <w:rsid w:val="00E02397"/>
    <w:rsid w:val="00E064D0"/>
    <w:rsid w:val="00E06B0C"/>
    <w:rsid w:val="00E07B9A"/>
    <w:rsid w:val="00E113D6"/>
    <w:rsid w:val="00E15F1C"/>
    <w:rsid w:val="00E15F57"/>
    <w:rsid w:val="00E22B3F"/>
    <w:rsid w:val="00E237F4"/>
    <w:rsid w:val="00E238E4"/>
    <w:rsid w:val="00E253B2"/>
    <w:rsid w:val="00E26F58"/>
    <w:rsid w:val="00E27BD3"/>
    <w:rsid w:val="00E27EA7"/>
    <w:rsid w:val="00E304A2"/>
    <w:rsid w:val="00E30FEC"/>
    <w:rsid w:val="00E31CCF"/>
    <w:rsid w:val="00E32A4A"/>
    <w:rsid w:val="00E34BC8"/>
    <w:rsid w:val="00E4069E"/>
    <w:rsid w:val="00E4076B"/>
    <w:rsid w:val="00E414C6"/>
    <w:rsid w:val="00E43552"/>
    <w:rsid w:val="00E45EF3"/>
    <w:rsid w:val="00E47B63"/>
    <w:rsid w:val="00E519C5"/>
    <w:rsid w:val="00E52777"/>
    <w:rsid w:val="00E5329C"/>
    <w:rsid w:val="00E5363C"/>
    <w:rsid w:val="00E54AF8"/>
    <w:rsid w:val="00E55ABC"/>
    <w:rsid w:val="00E57B74"/>
    <w:rsid w:val="00E6150C"/>
    <w:rsid w:val="00E61DFE"/>
    <w:rsid w:val="00E62283"/>
    <w:rsid w:val="00E634BD"/>
    <w:rsid w:val="00E63F05"/>
    <w:rsid w:val="00E65040"/>
    <w:rsid w:val="00E66779"/>
    <w:rsid w:val="00E668EB"/>
    <w:rsid w:val="00E67D45"/>
    <w:rsid w:val="00E70031"/>
    <w:rsid w:val="00E714A5"/>
    <w:rsid w:val="00E7249C"/>
    <w:rsid w:val="00E73256"/>
    <w:rsid w:val="00E73617"/>
    <w:rsid w:val="00E73D08"/>
    <w:rsid w:val="00E75C57"/>
    <w:rsid w:val="00E80E0E"/>
    <w:rsid w:val="00E8129F"/>
    <w:rsid w:val="00E81E3D"/>
    <w:rsid w:val="00E82032"/>
    <w:rsid w:val="00E845C2"/>
    <w:rsid w:val="00E8629F"/>
    <w:rsid w:val="00E86553"/>
    <w:rsid w:val="00E902E8"/>
    <w:rsid w:val="00E908D1"/>
    <w:rsid w:val="00E909C8"/>
    <w:rsid w:val="00E93AD2"/>
    <w:rsid w:val="00EA1146"/>
    <w:rsid w:val="00EA15C3"/>
    <w:rsid w:val="00EA15EB"/>
    <w:rsid w:val="00EA20D4"/>
    <w:rsid w:val="00EA30E5"/>
    <w:rsid w:val="00EA3C24"/>
    <w:rsid w:val="00EA4BED"/>
    <w:rsid w:val="00EA5C32"/>
    <w:rsid w:val="00EA6691"/>
    <w:rsid w:val="00EA7566"/>
    <w:rsid w:val="00EA7B28"/>
    <w:rsid w:val="00EB2122"/>
    <w:rsid w:val="00EB342C"/>
    <w:rsid w:val="00EB45AC"/>
    <w:rsid w:val="00EB47AD"/>
    <w:rsid w:val="00EB5CED"/>
    <w:rsid w:val="00EC18D8"/>
    <w:rsid w:val="00EC2A82"/>
    <w:rsid w:val="00EC3ADB"/>
    <w:rsid w:val="00EC44C8"/>
    <w:rsid w:val="00EC49ED"/>
    <w:rsid w:val="00EC4B85"/>
    <w:rsid w:val="00EC556A"/>
    <w:rsid w:val="00EC7140"/>
    <w:rsid w:val="00EC722B"/>
    <w:rsid w:val="00ED0555"/>
    <w:rsid w:val="00ED16DD"/>
    <w:rsid w:val="00ED293E"/>
    <w:rsid w:val="00ED2DEB"/>
    <w:rsid w:val="00ED509A"/>
    <w:rsid w:val="00ED5262"/>
    <w:rsid w:val="00ED5D0F"/>
    <w:rsid w:val="00EE11B3"/>
    <w:rsid w:val="00EE2780"/>
    <w:rsid w:val="00EE2E65"/>
    <w:rsid w:val="00EE3C68"/>
    <w:rsid w:val="00EF13EC"/>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2A12"/>
    <w:rsid w:val="00F13D82"/>
    <w:rsid w:val="00F142BE"/>
    <w:rsid w:val="00F15C84"/>
    <w:rsid w:val="00F16188"/>
    <w:rsid w:val="00F20B94"/>
    <w:rsid w:val="00F21AA3"/>
    <w:rsid w:val="00F21B36"/>
    <w:rsid w:val="00F21FA0"/>
    <w:rsid w:val="00F22248"/>
    <w:rsid w:val="00F22AF9"/>
    <w:rsid w:val="00F236B2"/>
    <w:rsid w:val="00F260BB"/>
    <w:rsid w:val="00F262D7"/>
    <w:rsid w:val="00F2748F"/>
    <w:rsid w:val="00F27D61"/>
    <w:rsid w:val="00F30B22"/>
    <w:rsid w:val="00F30DEE"/>
    <w:rsid w:val="00F31F73"/>
    <w:rsid w:val="00F3281B"/>
    <w:rsid w:val="00F32DDC"/>
    <w:rsid w:val="00F33C35"/>
    <w:rsid w:val="00F35313"/>
    <w:rsid w:val="00F3578A"/>
    <w:rsid w:val="00F360FF"/>
    <w:rsid w:val="00F43104"/>
    <w:rsid w:val="00F44A61"/>
    <w:rsid w:val="00F4734D"/>
    <w:rsid w:val="00F47599"/>
    <w:rsid w:val="00F47D81"/>
    <w:rsid w:val="00F55467"/>
    <w:rsid w:val="00F56DD6"/>
    <w:rsid w:val="00F61AE7"/>
    <w:rsid w:val="00F63019"/>
    <w:rsid w:val="00F63A09"/>
    <w:rsid w:val="00F640C8"/>
    <w:rsid w:val="00F64E51"/>
    <w:rsid w:val="00F66A1B"/>
    <w:rsid w:val="00F70197"/>
    <w:rsid w:val="00F71246"/>
    <w:rsid w:val="00F7146E"/>
    <w:rsid w:val="00F767A7"/>
    <w:rsid w:val="00F76FBE"/>
    <w:rsid w:val="00F81BB6"/>
    <w:rsid w:val="00F835C1"/>
    <w:rsid w:val="00F84CC4"/>
    <w:rsid w:val="00F84DD8"/>
    <w:rsid w:val="00F86875"/>
    <w:rsid w:val="00F86AEB"/>
    <w:rsid w:val="00F8704F"/>
    <w:rsid w:val="00F87B0C"/>
    <w:rsid w:val="00F9384F"/>
    <w:rsid w:val="00F93E65"/>
    <w:rsid w:val="00FA0423"/>
    <w:rsid w:val="00FA191B"/>
    <w:rsid w:val="00FA2CF7"/>
    <w:rsid w:val="00FA2E18"/>
    <w:rsid w:val="00FA6851"/>
    <w:rsid w:val="00FA76C0"/>
    <w:rsid w:val="00FB0D2D"/>
    <w:rsid w:val="00FB2B07"/>
    <w:rsid w:val="00FB2CCA"/>
    <w:rsid w:val="00FB52C2"/>
    <w:rsid w:val="00FB58D3"/>
    <w:rsid w:val="00FB6217"/>
    <w:rsid w:val="00FB6375"/>
    <w:rsid w:val="00FC051F"/>
    <w:rsid w:val="00FC0831"/>
    <w:rsid w:val="00FC542F"/>
    <w:rsid w:val="00FC633F"/>
    <w:rsid w:val="00FC6C4B"/>
    <w:rsid w:val="00FC7090"/>
    <w:rsid w:val="00FC713E"/>
    <w:rsid w:val="00FD2747"/>
    <w:rsid w:val="00FD2C51"/>
    <w:rsid w:val="00FD489E"/>
    <w:rsid w:val="00FD650F"/>
    <w:rsid w:val="00FE0BC3"/>
    <w:rsid w:val="00FE340C"/>
    <w:rsid w:val="00FF05AA"/>
    <w:rsid w:val="00FF2E3D"/>
    <w:rsid w:val="00FF4D6B"/>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3067728">
      <w:bodyDiv w:val="1"/>
      <w:marLeft w:val="0"/>
      <w:marRight w:val="0"/>
      <w:marTop w:val="0"/>
      <w:marBottom w:val="0"/>
      <w:divBdr>
        <w:top w:val="none" w:sz="0" w:space="0" w:color="auto"/>
        <w:left w:val="none" w:sz="0" w:space="0" w:color="auto"/>
        <w:bottom w:val="none" w:sz="0" w:space="0" w:color="auto"/>
        <w:right w:val="none" w:sz="0" w:space="0" w:color="auto"/>
      </w:divBdr>
      <w:divsChild>
        <w:div w:id="1593585455">
          <w:marLeft w:val="547"/>
          <w:marRight w:val="0"/>
          <w:marTop w:val="96"/>
          <w:marBottom w:val="0"/>
          <w:divBdr>
            <w:top w:val="none" w:sz="0" w:space="0" w:color="auto"/>
            <w:left w:val="none" w:sz="0" w:space="0" w:color="auto"/>
            <w:bottom w:val="none" w:sz="0" w:space="0" w:color="auto"/>
            <w:right w:val="none" w:sz="0" w:space="0" w:color="auto"/>
          </w:divBdr>
        </w:div>
        <w:div w:id="827404825">
          <w:marLeft w:val="1166"/>
          <w:marRight w:val="0"/>
          <w:marTop w:val="86"/>
          <w:marBottom w:val="0"/>
          <w:divBdr>
            <w:top w:val="none" w:sz="0" w:space="0" w:color="auto"/>
            <w:left w:val="none" w:sz="0" w:space="0" w:color="auto"/>
            <w:bottom w:val="none" w:sz="0" w:space="0" w:color="auto"/>
            <w:right w:val="none" w:sz="0" w:space="0" w:color="auto"/>
          </w:divBdr>
        </w:div>
        <w:div w:id="2082286644">
          <w:marLeft w:val="1800"/>
          <w:marRight w:val="0"/>
          <w:marTop w:val="72"/>
          <w:marBottom w:val="0"/>
          <w:divBdr>
            <w:top w:val="none" w:sz="0" w:space="0" w:color="auto"/>
            <w:left w:val="none" w:sz="0" w:space="0" w:color="auto"/>
            <w:bottom w:val="none" w:sz="0" w:space="0" w:color="auto"/>
            <w:right w:val="none" w:sz="0" w:space="0" w:color="auto"/>
          </w:divBdr>
        </w:div>
        <w:div w:id="1057320875">
          <w:marLeft w:val="1800"/>
          <w:marRight w:val="0"/>
          <w:marTop w:val="72"/>
          <w:marBottom w:val="0"/>
          <w:divBdr>
            <w:top w:val="none" w:sz="0" w:space="0" w:color="auto"/>
            <w:left w:val="none" w:sz="0" w:space="0" w:color="auto"/>
            <w:bottom w:val="none" w:sz="0" w:space="0" w:color="auto"/>
            <w:right w:val="none" w:sz="0" w:space="0" w:color="auto"/>
          </w:divBdr>
        </w:div>
        <w:div w:id="1245341005">
          <w:marLeft w:val="2520"/>
          <w:marRight w:val="0"/>
          <w:marTop w:val="62"/>
          <w:marBottom w:val="0"/>
          <w:divBdr>
            <w:top w:val="none" w:sz="0" w:space="0" w:color="auto"/>
            <w:left w:val="none" w:sz="0" w:space="0" w:color="auto"/>
            <w:bottom w:val="none" w:sz="0" w:space="0" w:color="auto"/>
            <w:right w:val="none" w:sz="0" w:space="0" w:color="auto"/>
          </w:divBdr>
        </w:div>
        <w:div w:id="1755319235">
          <w:marLeft w:val="1800"/>
          <w:marRight w:val="0"/>
          <w:marTop w:val="72"/>
          <w:marBottom w:val="0"/>
          <w:divBdr>
            <w:top w:val="none" w:sz="0" w:space="0" w:color="auto"/>
            <w:left w:val="none" w:sz="0" w:space="0" w:color="auto"/>
            <w:bottom w:val="none" w:sz="0" w:space="0" w:color="auto"/>
            <w:right w:val="none" w:sz="0" w:space="0" w:color="auto"/>
          </w:divBdr>
        </w:div>
        <w:div w:id="710882017">
          <w:marLeft w:val="2520"/>
          <w:marRight w:val="0"/>
          <w:marTop w:val="62"/>
          <w:marBottom w:val="0"/>
          <w:divBdr>
            <w:top w:val="none" w:sz="0" w:space="0" w:color="auto"/>
            <w:left w:val="none" w:sz="0" w:space="0" w:color="auto"/>
            <w:bottom w:val="none" w:sz="0" w:space="0" w:color="auto"/>
            <w:right w:val="none" w:sz="0" w:space="0" w:color="auto"/>
          </w:divBdr>
        </w:div>
        <w:div w:id="2075395679">
          <w:marLeft w:val="2520"/>
          <w:marRight w:val="0"/>
          <w:marTop w:val="62"/>
          <w:marBottom w:val="0"/>
          <w:divBdr>
            <w:top w:val="none" w:sz="0" w:space="0" w:color="auto"/>
            <w:left w:val="none" w:sz="0" w:space="0" w:color="auto"/>
            <w:bottom w:val="none" w:sz="0" w:space="0" w:color="auto"/>
            <w:right w:val="none" w:sz="0" w:space="0" w:color="auto"/>
          </w:divBdr>
        </w:div>
        <w:div w:id="1757896479">
          <w:marLeft w:val="2520"/>
          <w:marRight w:val="0"/>
          <w:marTop w:val="62"/>
          <w:marBottom w:val="0"/>
          <w:divBdr>
            <w:top w:val="none" w:sz="0" w:space="0" w:color="auto"/>
            <w:left w:val="none" w:sz="0" w:space="0" w:color="auto"/>
            <w:bottom w:val="none" w:sz="0" w:space="0" w:color="auto"/>
            <w:right w:val="none" w:sz="0" w:space="0" w:color="auto"/>
          </w:divBdr>
        </w:div>
        <w:div w:id="703485804">
          <w:marLeft w:val="2520"/>
          <w:marRight w:val="0"/>
          <w:marTop w:val="62"/>
          <w:marBottom w:val="0"/>
          <w:divBdr>
            <w:top w:val="none" w:sz="0" w:space="0" w:color="auto"/>
            <w:left w:val="none" w:sz="0" w:space="0" w:color="auto"/>
            <w:bottom w:val="none" w:sz="0" w:space="0" w:color="auto"/>
            <w:right w:val="none" w:sz="0" w:space="0" w:color="auto"/>
          </w:divBdr>
        </w:div>
        <w:div w:id="901907043">
          <w:marLeft w:val="1166"/>
          <w:marRight w:val="0"/>
          <w:marTop w:val="86"/>
          <w:marBottom w:val="0"/>
          <w:divBdr>
            <w:top w:val="none" w:sz="0" w:space="0" w:color="auto"/>
            <w:left w:val="none" w:sz="0" w:space="0" w:color="auto"/>
            <w:bottom w:val="none" w:sz="0" w:space="0" w:color="auto"/>
            <w:right w:val="none" w:sz="0" w:space="0" w:color="auto"/>
          </w:divBdr>
        </w:div>
        <w:div w:id="519248306">
          <w:marLeft w:val="1166"/>
          <w:marRight w:val="0"/>
          <w:marTop w:val="86"/>
          <w:marBottom w:val="0"/>
          <w:divBdr>
            <w:top w:val="none" w:sz="0" w:space="0" w:color="auto"/>
            <w:left w:val="none" w:sz="0" w:space="0" w:color="auto"/>
            <w:bottom w:val="none" w:sz="0" w:space="0" w:color="auto"/>
            <w:right w:val="none" w:sz="0" w:space="0" w:color="auto"/>
          </w:divBdr>
        </w:div>
        <w:div w:id="1380588983">
          <w:marLeft w:val="547"/>
          <w:marRight w:val="0"/>
          <w:marTop w:val="96"/>
          <w:marBottom w:val="0"/>
          <w:divBdr>
            <w:top w:val="none" w:sz="0" w:space="0" w:color="auto"/>
            <w:left w:val="none" w:sz="0" w:space="0" w:color="auto"/>
            <w:bottom w:val="none" w:sz="0" w:space="0" w:color="auto"/>
            <w:right w:val="none" w:sz="0" w:space="0" w:color="auto"/>
          </w:divBdr>
        </w:div>
        <w:div w:id="730618911">
          <w:marLeft w:val="1166"/>
          <w:marRight w:val="0"/>
          <w:marTop w:val="86"/>
          <w:marBottom w:val="0"/>
          <w:divBdr>
            <w:top w:val="none" w:sz="0" w:space="0" w:color="auto"/>
            <w:left w:val="none" w:sz="0" w:space="0" w:color="auto"/>
            <w:bottom w:val="none" w:sz="0" w:space="0" w:color="auto"/>
            <w:right w:val="none" w:sz="0" w:space="0" w:color="auto"/>
          </w:divBdr>
        </w:div>
        <w:div w:id="534774823">
          <w:marLeft w:val="1166"/>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1114</Words>
  <Characters>5944</Characters>
  <Application>Microsoft Office Word</Application>
  <DocSecurity>0</DocSecurity>
  <Lines>49</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7044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5141514</cp:lastModifiedBy>
  <cp:revision>3</cp:revision>
  <cp:lastPrinted>2017-04-28T05:57:00Z</cp:lastPrinted>
  <dcterms:created xsi:type="dcterms:W3CDTF">2020-02-14T12:05:00Z</dcterms:created>
  <dcterms:modified xsi:type="dcterms:W3CDTF">2020-02-14T13:00:00Z</dcterms:modified>
</cp:coreProperties>
</file>